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500" w:lineRule="atLeast"/>
        <w:ind w:right="-1"/>
        <w:jc w:val="distribute"/>
        <w:rPr>
          <w:rFonts w:cs="新宋体" w:asciiTheme="majorEastAsia" w:hAnsiTheme="majorEastAsia" w:eastAsiaTheme="majorEastAsia"/>
          <w:color w:val="auto"/>
          <w:kern w:val="0"/>
          <w:sz w:val="72"/>
          <w:szCs w:val="72"/>
          <w:highlight w:val="none"/>
          <w:lang w:val="zh-CN"/>
        </w:rPr>
      </w:pPr>
      <w:r>
        <w:rPr>
          <w:rFonts w:hint="eastAsia" w:cs="新宋体" w:asciiTheme="majorEastAsia" w:hAnsiTheme="majorEastAsia" w:eastAsiaTheme="majorEastAsia"/>
          <w:b/>
          <w:bCs/>
          <w:color w:val="auto"/>
          <w:spacing w:val="120"/>
          <w:kern w:val="0"/>
          <w:sz w:val="72"/>
          <w:szCs w:val="72"/>
          <w:highlight w:val="none"/>
          <w:lang w:val="zh-CN"/>
        </w:rPr>
        <w:t>温州市水利局</w:t>
      </w:r>
    </w:p>
    <w:p>
      <w:pPr>
        <w:autoSpaceDE w:val="0"/>
        <w:autoSpaceDN w:val="0"/>
        <w:adjustRightInd w:val="0"/>
        <w:spacing w:line="400" w:lineRule="atLeast"/>
        <w:ind w:right="-202"/>
        <w:jc w:val="center"/>
        <w:rPr>
          <w:rFonts w:cs="新宋体" w:asciiTheme="majorEastAsia" w:hAnsiTheme="majorEastAsia" w:eastAsiaTheme="majorEastAsia"/>
          <w:b/>
          <w:bCs/>
          <w:color w:val="auto"/>
          <w:kern w:val="0"/>
          <w:sz w:val="52"/>
          <w:szCs w:val="52"/>
          <w:highlight w:val="none"/>
          <w:lang w:val="zh-CN"/>
        </w:rPr>
      </w:pPr>
    </w:p>
    <w:p>
      <w:pPr>
        <w:autoSpaceDE w:val="0"/>
        <w:autoSpaceDN w:val="0"/>
        <w:adjustRightInd w:val="0"/>
        <w:spacing w:line="400" w:lineRule="atLeast"/>
        <w:ind w:right="-202"/>
        <w:jc w:val="center"/>
        <w:rPr>
          <w:rFonts w:cs="新宋体" w:asciiTheme="majorEastAsia" w:hAnsiTheme="majorEastAsia" w:eastAsiaTheme="majorEastAsia"/>
          <w:b/>
          <w:bCs/>
          <w:color w:val="auto"/>
          <w:kern w:val="0"/>
          <w:sz w:val="52"/>
          <w:szCs w:val="52"/>
          <w:highlight w:val="none"/>
          <w:lang w:val="zh-CN"/>
        </w:rPr>
      </w:pPr>
    </w:p>
    <w:p>
      <w:pPr>
        <w:autoSpaceDE w:val="0"/>
        <w:autoSpaceDN w:val="0"/>
        <w:adjustRightInd w:val="0"/>
        <w:spacing w:line="500" w:lineRule="atLeast"/>
        <w:ind w:left="-202" w:right="-202" w:firstLine="60"/>
        <w:jc w:val="center"/>
        <w:rPr>
          <w:rFonts w:cs="新宋体" w:asciiTheme="majorEastAsia" w:hAnsiTheme="majorEastAsia" w:eastAsiaTheme="majorEastAsia"/>
          <w:b/>
          <w:bCs/>
          <w:color w:val="auto"/>
          <w:kern w:val="0"/>
          <w:sz w:val="72"/>
          <w:szCs w:val="72"/>
          <w:highlight w:val="none"/>
          <w:lang w:val="zh-CN"/>
        </w:rPr>
      </w:pPr>
      <w:r>
        <w:rPr>
          <w:rFonts w:hint="eastAsia" w:cs="新宋体" w:asciiTheme="majorEastAsia" w:hAnsiTheme="majorEastAsia" w:eastAsiaTheme="majorEastAsia"/>
          <w:b/>
          <w:bCs/>
          <w:color w:val="auto"/>
          <w:kern w:val="0"/>
          <w:sz w:val="72"/>
          <w:szCs w:val="72"/>
          <w:highlight w:val="none"/>
          <w:lang w:val="zh-CN"/>
        </w:rPr>
        <w:t>采</w:t>
      </w:r>
      <w:r>
        <w:rPr>
          <w:rFonts w:hint="eastAsia" w:cs="新宋体" w:asciiTheme="majorEastAsia" w:hAnsiTheme="majorEastAsia" w:eastAsiaTheme="majorEastAsia"/>
          <w:b/>
          <w:bCs/>
          <w:color w:val="auto"/>
          <w:kern w:val="0"/>
          <w:sz w:val="72"/>
          <w:szCs w:val="72"/>
          <w:highlight w:val="none"/>
        </w:rPr>
        <w:t xml:space="preserve"> </w:t>
      </w:r>
      <w:r>
        <w:rPr>
          <w:rFonts w:hint="eastAsia" w:cs="新宋体" w:asciiTheme="majorEastAsia" w:hAnsiTheme="majorEastAsia" w:eastAsiaTheme="majorEastAsia"/>
          <w:b/>
          <w:bCs/>
          <w:color w:val="auto"/>
          <w:kern w:val="0"/>
          <w:sz w:val="72"/>
          <w:szCs w:val="72"/>
          <w:highlight w:val="none"/>
          <w:lang w:val="zh-CN"/>
        </w:rPr>
        <w:t>购</w:t>
      </w:r>
      <w:r>
        <w:rPr>
          <w:rFonts w:hint="eastAsia" w:cs="新宋体" w:asciiTheme="majorEastAsia" w:hAnsiTheme="majorEastAsia" w:eastAsiaTheme="majorEastAsia"/>
          <w:b/>
          <w:bCs/>
          <w:color w:val="auto"/>
          <w:kern w:val="0"/>
          <w:sz w:val="72"/>
          <w:szCs w:val="72"/>
          <w:highlight w:val="none"/>
        </w:rPr>
        <w:t xml:space="preserve"> </w:t>
      </w:r>
      <w:r>
        <w:rPr>
          <w:rFonts w:hint="eastAsia" w:cs="新宋体" w:asciiTheme="majorEastAsia" w:hAnsiTheme="majorEastAsia" w:eastAsiaTheme="majorEastAsia"/>
          <w:b/>
          <w:bCs/>
          <w:color w:val="auto"/>
          <w:kern w:val="0"/>
          <w:sz w:val="72"/>
          <w:szCs w:val="72"/>
          <w:highlight w:val="none"/>
          <w:lang w:val="zh-CN"/>
        </w:rPr>
        <w:t>文</w:t>
      </w:r>
      <w:r>
        <w:rPr>
          <w:rFonts w:hint="eastAsia" w:cs="新宋体" w:asciiTheme="majorEastAsia" w:hAnsiTheme="majorEastAsia" w:eastAsiaTheme="majorEastAsia"/>
          <w:b/>
          <w:bCs/>
          <w:color w:val="auto"/>
          <w:kern w:val="0"/>
          <w:sz w:val="72"/>
          <w:szCs w:val="72"/>
          <w:highlight w:val="none"/>
        </w:rPr>
        <w:t xml:space="preserve"> </w:t>
      </w:r>
      <w:r>
        <w:rPr>
          <w:rFonts w:hint="eastAsia" w:cs="新宋体" w:asciiTheme="majorEastAsia" w:hAnsiTheme="majorEastAsia" w:eastAsiaTheme="majorEastAsia"/>
          <w:b/>
          <w:bCs/>
          <w:color w:val="auto"/>
          <w:kern w:val="0"/>
          <w:sz w:val="72"/>
          <w:szCs w:val="72"/>
          <w:highlight w:val="none"/>
          <w:lang w:val="zh-CN"/>
        </w:rPr>
        <w:t>件</w:t>
      </w:r>
    </w:p>
    <w:p>
      <w:pPr>
        <w:autoSpaceDE w:val="0"/>
        <w:autoSpaceDN w:val="0"/>
        <w:adjustRightInd w:val="0"/>
        <w:spacing w:line="400" w:lineRule="atLeast"/>
        <w:ind w:right="-202"/>
        <w:jc w:val="center"/>
        <w:rPr>
          <w:rFonts w:cs="新宋体" w:asciiTheme="majorEastAsia" w:hAnsiTheme="majorEastAsia" w:eastAsiaTheme="majorEastAsia"/>
          <w:b/>
          <w:bCs/>
          <w:color w:val="auto"/>
          <w:kern w:val="0"/>
          <w:sz w:val="52"/>
          <w:szCs w:val="52"/>
          <w:highlight w:val="none"/>
          <w:lang w:val="zh-CN"/>
        </w:rPr>
      </w:pPr>
    </w:p>
    <w:p>
      <w:pPr>
        <w:autoSpaceDE w:val="0"/>
        <w:autoSpaceDN w:val="0"/>
        <w:adjustRightInd w:val="0"/>
        <w:spacing w:line="400" w:lineRule="atLeast"/>
        <w:ind w:right="-202"/>
        <w:jc w:val="center"/>
        <w:rPr>
          <w:rFonts w:cs="新宋体" w:asciiTheme="majorEastAsia" w:hAnsiTheme="majorEastAsia" w:eastAsiaTheme="majorEastAsia"/>
          <w:b/>
          <w:bCs/>
          <w:color w:val="auto"/>
          <w:kern w:val="0"/>
          <w:sz w:val="52"/>
          <w:szCs w:val="52"/>
          <w:highlight w:val="none"/>
          <w:lang w:val="zh-CN"/>
        </w:rPr>
      </w:pPr>
    </w:p>
    <w:p>
      <w:pPr>
        <w:autoSpaceDE w:val="0"/>
        <w:autoSpaceDN w:val="0"/>
        <w:adjustRightInd w:val="0"/>
        <w:spacing w:line="400" w:lineRule="atLeast"/>
        <w:ind w:right="-202"/>
        <w:jc w:val="center"/>
        <w:rPr>
          <w:rFonts w:cs="新宋体" w:asciiTheme="majorEastAsia" w:hAnsiTheme="majorEastAsia" w:eastAsiaTheme="majorEastAsia"/>
          <w:b/>
          <w:bCs/>
          <w:color w:val="auto"/>
          <w:kern w:val="0"/>
          <w:sz w:val="52"/>
          <w:szCs w:val="52"/>
          <w:highlight w:val="none"/>
          <w:lang w:val="zh-CN"/>
        </w:rPr>
      </w:pPr>
    </w:p>
    <w:tbl>
      <w:tblPr>
        <w:tblStyle w:val="28"/>
        <w:tblW w:w="4840" w:type="dxa"/>
        <w:jc w:val="center"/>
        <w:tblLayout w:type="fixed"/>
        <w:tblCellMar>
          <w:top w:w="0" w:type="dxa"/>
          <w:left w:w="108" w:type="dxa"/>
          <w:bottom w:w="0" w:type="dxa"/>
          <w:right w:w="108" w:type="dxa"/>
        </w:tblCellMar>
      </w:tblPr>
      <w:tblGrid>
        <w:gridCol w:w="1483"/>
        <w:gridCol w:w="3357"/>
      </w:tblGrid>
      <w:tr>
        <w:tblPrEx>
          <w:tblCellMar>
            <w:top w:w="0" w:type="dxa"/>
            <w:left w:w="108" w:type="dxa"/>
            <w:bottom w:w="0" w:type="dxa"/>
            <w:right w:w="108" w:type="dxa"/>
          </w:tblCellMar>
        </w:tblPrEx>
        <w:trPr>
          <w:trHeight w:val="707" w:hRule="atLeast"/>
          <w:jc w:val="center"/>
        </w:trPr>
        <w:tc>
          <w:tcPr>
            <w:tcW w:w="1483" w:type="dxa"/>
            <w:vAlign w:val="center"/>
          </w:tcPr>
          <w:p>
            <w:pPr>
              <w:rPr>
                <w:rFonts w:cs="新宋体" w:asciiTheme="majorEastAsia" w:hAnsiTheme="majorEastAsia" w:eastAsiaTheme="majorEastAsia"/>
                <w:b/>
                <w:color w:val="auto"/>
                <w:sz w:val="28"/>
                <w:szCs w:val="28"/>
                <w:highlight w:val="none"/>
              </w:rPr>
            </w:pPr>
            <w:r>
              <w:rPr>
                <w:rFonts w:hint="eastAsia" w:cs="新宋体" w:asciiTheme="majorEastAsia" w:hAnsiTheme="majorEastAsia" w:eastAsiaTheme="majorEastAsia"/>
                <w:b/>
                <w:color w:val="auto"/>
                <w:sz w:val="28"/>
                <w:szCs w:val="28"/>
                <w:highlight w:val="none"/>
              </w:rPr>
              <w:t>项目编号：</w:t>
            </w:r>
          </w:p>
        </w:tc>
        <w:tc>
          <w:tcPr>
            <w:tcW w:w="3357" w:type="dxa"/>
            <w:vAlign w:val="center"/>
          </w:tcPr>
          <w:p>
            <w:pPr>
              <w:ind w:right="92" w:rightChars="42"/>
              <w:rPr>
                <w:rFonts w:hint="eastAsia" w:cs="新宋体" w:asciiTheme="majorEastAsia" w:hAnsiTheme="majorEastAsia" w:eastAsiaTheme="majorEastAsia"/>
                <w:b/>
                <w:color w:val="auto"/>
                <w:sz w:val="28"/>
                <w:szCs w:val="28"/>
                <w:highlight w:val="none"/>
                <w:lang w:eastAsia="zh-CN"/>
              </w:rPr>
            </w:pPr>
            <w:r>
              <w:rPr>
                <w:rFonts w:hint="eastAsia" w:cs="新宋体" w:asciiTheme="majorEastAsia" w:hAnsiTheme="majorEastAsia" w:eastAsiaTheme="majorEastAsia"/>
                <w:b/>
                <w:color w:val="auto"/>
                <w:sz w:val="28"/>
                <w:szCs w:val="28"/>
                <w:highlight w:val="none"/>
                <w:lang w:eastAsia="zh-CN"/>
              </w:rPr>
              <w:t>ZXZB-F20220823-WH</w:t>
            </w:r>
          </w:p>
        </w:tc>
      </w:tr>
      <w:tr>
        <w:tblPrEx>
          <w:tblCellMar>
            <w:top w:w="0" w:type="dxa"/>
            <w:left w:w="108" w:type="dxa"/>
            <w:bottom w:w="0" w:type="dxa"/>
            <w:right w:w="108" w:type="dxa"/>
          </w:tblCellMar>
        </w:tblPrEx>
        <w:trPr>
          <w:trHeight w:val="795" w:hRule="atLeast"/>
          <w:jc w:val="center"/>
        </w:trPr>
        <w:tc>
          <w:tcPr>
            <w:tcW w:w="1483" w:type="dxa"/>
            <w:vAlign w:val="center"/>
          </w:tcPr>
          <w:p>
            <w:pPr>
              <w:rPr>
                <w:rFonts w:cs="新宋体" w:asciiTheme="majorEastAsia" w:hAnsiTheme="majorEastAsia" w:eastAsiaTheme="majorEastAsia"/>
                <w:b/>
                <w:color w:val="auto"/>
                <w:sz w:val="28"/>
                <w:szCs w:val="28"/>
                <w:highlight w:val="none"/>
              </w:rPr>
            </w:pPr>
            <w:r>
              <w:rPr>
                <w:rFonts w:hint="eastAsia" w:cs="新宋体" w:asciiTheme="majorEastAsia" w:hAnsiTheme="majorEastAsia" w:eastAsiaTheme="majorEastAsia"/>
                <w:b/>
                <w:color w:val="auto"/>
                <w:sz w:val="28"/>
                <w:szCs w:val="28"/>
                <w:highlight w:val="none"/>
              </w:rPr>
              <w:t>项目名称：</w:t>
            </w:r>
          </w:p>
        </w:tc>
        <w:tc>
          <w:tcPr>
            <w:tcW w:w="3357" w:type="dxa"/>
            <w:vAlign w:val="center"/>
          </w:tcPr>
          <w:p>
            <w:pPr>
              <w:ind w:right="92" w:rightChars="42"/>
              <w:rPr>
                <w:rFonts w:hint="eastAsia" w:asciiTheme="majorEastAsia" w:hAnsiTheme="majorEastAsia" w:eastAsiaTheme="majorEastAsia"/>
                <w:b/>
                <w:color w:val="auto"/>
                <w:kern w:val="0"/>
                <w:sz w:val="28"/>
                <w:szCs w:val="28"/>
                <w:highlight w:val="none"/>
                <w:lang w:eastAsia="zh-CN"/>
              </w:rPr>
            </w:pPr>
            <w:r>
              <w:rPr>
                <w:rFonts w:hint="eastAsia" w:asciiTheme="majorEastAsia" w:hAnsiTheme="majorEastAsia" w:eastAsiaTheme="majorEastAsia"/>
                <w:b/>
                <w:color w:val="auto"/>
                <w:kern w:val="0"/>
                <w:sz w:val="28"/>
                <w:szCs w:val="28"/>
                <w:highlight w:val="none"/>
                <w:lang w:eastAsia="zh-CN"/>
              </w:rPr>
              <w:t>温州市水利局中心机房设备、网络设备、服务器维护及局域网维护</w:t>
            </w:r>
          </w:p>
        </w:tc>
      </w:tr>
      <w:tr>
        <w:tblPrEx>
          <w:tblCellMar>
            <w:top w:w="0" w:type="dxa"/>
            <w:left w:w="108" w:type="dxa"/>
            <w:bottom w:w="0" w:type="dxa"/>
            <w:right w:w="108" w:type="dxa"/>
          </w:tblCellMar>
        </w:tblPrEx>
        <w:trPr>
          <w:trHeight w:val="707" w:hRule="atLeast"/>
          <w:jc w:val="center"/>
        </w:trPr>
        <w:tc>
          <w:tcPr>
            <w:tcW w:w="1483" w:type="dxa"/>
            <w:vAlign w:val="center"/>
          </w:tcPr>
          <w:p>
            <w:pPr>
              <w:rPr>
                <w:rFonts w:cs="新宋体" w:asciiTheme="majorEastAsia" w:hAnsiTheme="majorEastAsia" w:eastAsiaTheme="majorEastAsia"/>
                <w:b/>
                <w:color w:val="auto"/>
                <w:sz w:val="28"/>
                <w:szCs w:val="28"/>
                <w:highlight w:val="none"/>
              </w:rPr>
            </w:pPr>
            <w:r>
              <w:rPr>
                <w:rFonts w:hint="eastAsia" w:cs="新宋体" w:asciiTheme="majorEastAsia" w:hAnsiTheme="majorEastAsia" w:eastAsiaTheme="majorEastAsia"/>
                <w:b/>
                <w:color w:val="auto"/>
                <w:sz w:val="28"/>
                <w:szCs w:val="28"/>
                <w:highlight w:val="none"/>
              </w:rPr>
              <w:t>采购方式：</w:t>
            </w:r>
          </w:p>
        </w:tc>
        <w:tc>
          <w:tcPr>
            <w:tcW w:w="3357" w:type="dxa"/>
            <w:vAlign w:val="center"/>
          </w:tcPr>
          <w:p>
            <w:pPr>
              <w:ind w:right="92" w:rightChars="42"/>
              <w:rPr>
                <w:rFonts w:cs="新宋体" w:asciiTheme="majorEastAsia" w:hAnsiTheme="majorEastAsia" w:eastAsiaTheme="majorEastAsia"/>
                <w:b/>
                <w:color w:val="auto"/>
                <w:sz w:val="28"/>
                <w:szCs w:val="28"/>
                <w:highlight w:val="none"/>
              </w:rPr>
            </w:pPr>
            <w:r>
              <w:rPr>
                <w:rFonts w:hint="eastAsia" w:cs="新宋体" w:asciiTheme="majorEastAsia" w:hAnsiTheme="majorEastAsia" w:eastAsiaTheme="majorEastAsia"/>
                <w:b/>
                <w:color w:val="auto"/>
                <w:sz w:val="28"/>
                <w:szCs w:val="28"/>
                <w:highlight w:val="none"/>
              </w:rPr>
              <w:t>公开招标</w:t>
            </w:r>
          </w:p>
        </w:tc>
      </w:tr>
    </w:tbl>
    <w:p>
      <w:pPr>
        <w:autoSpaceDE w:val="0"/>
        <w:autoSpaceDN w:val="0"/>
        <w:adjustRightInd w:val="0"/>
        <w:spacing w:line="400" w:lineRule="atLeast"/>
        <w:ind w:right="-202"/>
        <w:jc w:val="center"/>
        <w:rPr>
          <w:rFonts w:cs="新宋体" w:asciiTheme="majorEastAsia" w:hAnsiTheme="majorEastAsia" w:eastAsiaTheme="majorEastAsia"/>
          <w:b/>
          <w:bCs/>
          <w:color w:val="auto"/>
          <w:kern w:val="0"/>
          <w:sz w:val="52"/>
          <w:szCs w:val="52"/>
          <w:highlight w:val="none"/>
          <w:lang w:val="zh-CN"/>
        </w:rPr>
      </w:pPr>
    </w:p>
    <w:p>
      <w:pPr>
        <w:autoSpaceDE w:val="0"/>
        <w:autoSpaceDN w:val="0"/>
        <w:adjustRightInd w:val="0"/>
        <w:spacing w:line="400" w:lineRule="atLeast"/>
        <w:ind w:right="-202"/>
        <w:jc w:val="center"/>
        <w:rPr>
          <w:rFonts w:cs="新宋体" w:asciiTheme="majorEastAsia" w:hAnsiTheme="majorEastAsia" w:eastAsiaTheme="majorEastAsia"/>
          <w:b/>
          <w:bCs/>
          <w:color w:val="auto"/>
          <w:kern w:val="0"/>
          <w:sz w:val="52"/>
          <w:szCs w:val="52"/>
          <w:highlight w:val="none"/>
          <w:lang w:val="zh-CN"/>
        </w:rPr>
      </w:pPr>
    </w:p>
    <w:tbl>
      <w:tblPr>
        <w:tblStyle w:val="28"/>
        <w:tblW w:w="6792" w:type="dxa"/>
        <w:jc w:val="center"/>
        <w:tblLayout w:type="fixed"/>
        <w:tblCellMar>
          <w:top w:w="0" w:type="dxa"/>
          <w:left w:w="108" w:type="dxa"/>
          <w:bottom w:w="0" w:type="dxa"/>
          <w:right w:w="108" w:type="dxa"/>
        </w:tblCellMar>
      </w:tblPr>
      <w:tblGrid>
        <w:gridCol w:w="1946"/>
        <w:gridCol w:w="345"/>
        <w:gridCol w:w="4501"/>
      </w:tblGrid>
      <w:tr>
        <w:tblPrEx>
          <w:tblCellMar>
            <w:top w:w="0" w:type="dxa"/>
            <w:left w:w="108" w:type="dxa"/>
            <w:bottom w:w="0" w:type="dxa"/>
            <w:right w:w="108" w:type="dxa"/>
          </w:tblCellMar>
        </w:tblPrEx>
        <w:trPr>
          <w:trHeight w:val="707" w:hRule="atLeast"/>
          <w:jc w:val="center"/>
        </w:trPr>
        <w:tc>
          <w:tcPr>
            <w:tcW w:w="1946" w:type="dxa"/>
            <w:vAlign w:val="center"/>
          </w:tcPr>
          <w:p>
            <w:pPr>
              <w:ind w:firstLine="34"/>
              <w:jc w:val="distribute"/>
              <w:rPr>
                <w:rFonts w:cs="新宋体" w:asciiTheme="majorEastAsia" w:hAnsiTheme="majorEastAsia" w:eastAsiaTheme="majorEastAsia"/>
                <w:b/>
                <w:color w:val="auto"/>
                <w:kern w:val="0"/>
                <w:sz w:val="28"/>
                <w:szCs w:val="28"/>
                <w:highlight w:val="none"/>
              </w:rPr>
            </w:pPr>
            <w:r>
              <w:rPr>
                <w:rFonts w:hint="eastAsia" w:cs="新宋体" w:asciiTheme="majorEastAsia" w:hAnsiTheme="majorEastAsia" w:eastAsiaTheme="majorEastAsia"/>
                <w:b/>
                <w:color w:val="auto"/>
                <w:kern w:val="0"/>
                <w:sz w:val="28"/>
                <w:szCs w:val="28"/>
                <w:highlight w:val="none"/>
              </w:rPr>
              <w:t>采购人</w:t>
            </w:r>
          </w:p>
        </w:tc>
        <w:tc>
          <w:tcPr>
            <w:tcW w:w="345" w:type="dxa"/>
            <w:vAlign w:val="center"/>
          </w:tcPr>
          <w:p>
            <w:pPr>
              <w:ind w:left="-202" w:right="-202" w:firstLine="602"/>
              <w:rPr>
                <w:rFonts w:asciiTheme="majorEastAsia" w:hAnsiTheme="majorEastAsia" w:eastAsiaTheme="majorEastAsia"/>
                <w:b/>
                <w:color w:val="auto"/>
                <w:highlight w:val="none"/>
              </w:rPr>
            </w:pPr>
            <w:r>
              <w:rPr>
                <w:rFonts w:hint="eastAsia" w:asciiTheme="majorEastAsia" w:hAnsiTheme="majorEastAsia" w:eastAsiaTheme="majorEastAsia"/>
                <w:b/>
                <w:color w:val="auto"/>
                <w:highlight w:val="none"/>
              </w:rPr>
              <w:t>：</w:t>
            </w:r>
          </w:p>
        </w:tc>
        <w:tc>
          <w:tcPr>
            <w:tcW w:w="4501" w:type="dxa"/>
            <w:vAlign w:val="center"/>
          </w:tcPr>
          <w:p>
            <w:pPr>
              <w:ind w:hanging="55"/>
              <w:jc w:val="distribute"/>
              <w:rPr>
                <w:rFonts w:hint="eastAsia" w:cs="新宋体" w:asciiTheme="majorEastAsia" w:hAnsiTheme="majorEastAsia" w:eastAsiaTheme="majorEastAsia"/>
                <w:b/>
                <w:color w:val="auto"/>
                <w:kern w:val="0"/>
                <w:sz w:val="28"/>
                <w:szCs w:val="28"/>
                <w:highlight w:val="none"/>
                <w:lang w:eastAsia="zh-CN"/>
              </w:rPr>
            </w:pPr>
            <w:r>
              <w:rPr>
                <w:rFonts w:hint="eastAsia" w:asciiTheme="majorEastAsia" w:hAnsiTheme="majorEastAsia" w:eastAsiaTheme="majorEastAsia"/>
                <w:b/>
                <w:color w:val="auto"/>
                <w:spacing w:val="12"/>
                <w:sz w:val="30"/>
                <w:szCs w:val="30"/>
                <w:highlight w:val="none"/>
                <w:lang w:eastAsia="zh-CN"/>
              </w:rPr>
              <w:t>温州市水利局</w:t>
            </w:r>
          </w:p>
        </w:tc>
      </w:tr>
      <w:tr>
        <w:tblPrEx>
          <w:tblCellMar>
            <w:top w:w="0" w:type="dxa"/>
            <w:left w:w="108" w:type="dxa"/>
            <w:bottom w:w="0" w:type="dxa"/>
            <w:right w:w="108" w:type="dxa"/>
          </w:tblCellMar>
        </w:tblPrEx>
        <w:trPr>
          <w:trHeight w:val="707" w:hRule="atLeast"/>
          <w:jc w:val="center"/>
        </w:trPr>
        <w:tc>
          <w:tcPr>
            <w:tcW w:w="1946" w:type="dxa"/>
            <w:vAlign w:val="center"/>
          </w:tcPr>
          <w:p>
            <w:pPr>
              <w:ind w:firstLine="34"/>
              <w:jc w:val="center"/>
              <w:rPr>
                <w:rFonts w:cs="新宋体" w:asciiTheme="majorEastAsia" w:hAnsiTheme="majorEastAsia" w:eastAsiaTheme="majorEastAsia"/>
                <w:b/>
                <w:color w:val="auto"/>
                <w:kern w:val="0"/>
                <w:sz w:val="28"/>
                <w:szCs w:val="28"/>
                <w:highlight w:val="none"/>
              </w:rPr>
            </w:pPr>
            <w:r>
              <w:rPr>
                <w:rFonts w:hint="eastAsia" w:cs="新宋体" w:asciiTheme="majorEastAsia" w:hAnsiTheme="majorEastAsia" w:eastAsiaTheme="majorEastAsia"/>
                <w:b/>
                <w:color w:val="auto"/>
                <w:kern w:val="0"/>
                <w:sz w:val="28"/>
                <w:szCs w:val="28"/>
                <w:highlight w:val="none"/>
              </w:rPr>
              <w:t>采购代理机构</w:t>
            </w:r>
          </w:p>
        </w:tc>
        <w:tc>
          <w:tcPr>
            <w:tcW w:w="345" w:type="dxa"/>
            <w:vAlign w:val="center"/>
          </w:tcPr>
          <w:p>
            <w:pPr>
              <w:ind w:left="-202" w:right="-202" w:firstLine="602"/>
              <w:rPr>
                <w:rFonts w:asciiTheme="majorEastAsia" w:hAnsiTheme="majorEastAsia" w:eastAsiaTheme="majorEastAsia"/>
                <w:b/>
                <w:color w:val="auto"/>
                <w:highlight w:val="none"/>
              </w:rPr>
            </w:pPr>
            <w:r>
              <w:rPr>
                <w:rFonts w:hint="eastAsia" w:asciiTheme="majorEastAsia" w:hAnsiTheme="majorEastAsia" w:eastAsiaTheme="majorEastAsia"/>
                <w:b/>
                <w:color w:val="auto"/>
                <w:highlight w:val="none"/>
              </w:rPr>
              <w:t>：</w:t>
            </w:r>
          </w:p>
        </w:tc>
        <w:tc>
          <w:tcPr>
            <w:tcW w:w="4501" w:type="dxa"/>
            <w:vAlign w:val="center"/>
          </w:tcPr>
          <w:p>
            <w:pPr>
              <w:ind w:hanging="55"/>
              <w:jc w:val="distribute"/>
              <w:rPr>
                <w:rFonts w:cs="新宋体" w:asciiTheme="majorEastAsia" w:hAnsiTheme="majorEastAsia" w:eastAsiaTheme="majorEastAsia"/>
                <w:b/>
                <w:color w:val="auto"/>
                <w:kern w:val="0"/>
                <w:sz w:val="28"/>
                <w:szCs w:val="28"/>
                <w:highlight w:val="none"/>
              </w:rPr>
            </w:pPr>
            <w:r>
              <w:rPr>
                <w:rFonts w:hint="eastAsia" w:cs="新宋体" w:asciiTheme="majorEastAsia" w:hAnsiTheme="majorEastAsia" w:eastAsiaTheme="majorEastAsia"/>
                <w:b/>
                <w:color w:val="auto"/>
                <w:kern w:val="0"/>
                <w:sz w:val="28"/>
                <w:szCs w:val="28"/>
                <w:highlight w:val="none"/>
              </w:rPr>
              <w:t>温州市智信招标代理有限公司</w:t>
            </w:r>
          </w:p>
        </w:tc>
      </w:tr>
    </w:tbl>
    <w:p>
      <w:pPr>
        <w:ind w:right="-202"/>
        <w:jc w:val="center"/>
        <w:rPr>
          <w:rFonts w:cs="新宋体" w:asciiTheme="majorEastAsia" w:hAnsiTheme="majorEastAsia" w:eastAsiaTheme="majorEastAsia"/>
          <w:b/>
          <w:bCs/>
          <w:color w:val="auto"/>
          <w:spacing w:val="12"/>
          <w:kern w:val="0"/>
          <w:sz w:val="30"/>
          <w:szCs w:val="30"/>
          <w:highlight w:val="none"/>
          <w:lang w:val="zh-CN"/>
        </w:rPr>
      </w:pPr>
      <w:r>
        <w:rPr>
          <w:rFonts w:hint="eastAsia" w:cs="新宋体" w:asciiTheme="majorEastAsia" w:hAnsiTheme="majorEastAsia" w:eastAsiaTheme="majorEastAsia"/>
          <w:b/>
          <w:bCs/>
          <w:color w:val="auto"/>
          <w:spacing w:val="12"/>
          <w:kern w:val="0"/>
          <w:sz w:val="30"/>
          <w:szCs w:val="30"/>
          <w:highlight w:val="none"/>
          <w:lang w:val="zh-CN"/>
        </w:rPr>
        <w:t>二〇二</w:t>
      </w:r>
      <w:r>
        <w:rPr>
          <w:rFonts w:hint="eastAsia" w:cs="新宋体" w:asciiTheme="majorEastAsia" w:hAnsiTheme="majorEastAsia" w:eastAsiaTheme="majorEastAsia"/>
          <w:b/>
          <w:bCs/>
          <w:color w:val="auto"/>
          <w:spacing w:val="12"/>
          <w:kern w:val="0"/>
          <w:sz w:val="30"/>
          <w:szCs w:val="30"/>
          <w:highlight w:val="none"/>
        </w:rPr>
        <w:t>二</w:t>
      </w:r>
      <w:r>
        <w:rPr>
          <w:rFonts w:hint="eastAsia" w:cs="新宋体" w:asciiTheme="majorEastAsia" w:hAnsiTheme="majorEastAsia" w:eastAsiaTheme="majorEastAsia"/>
          <w:b/>
          <w:bCs/>
          <w:color w:val="auto"/>
          <w:spacing w:val="12"/>
          <w:kern w:val="0"/>
          <w:sz w:val="30"/>
          <w:szCs w:val="30"/>
          <w:highlight w:val="none"/>
          <w:lang w:val="zh-CN"/>
        </w:rPr>
        <w:t>年</w:t>
      </w:r>
      <w:r>
        <w:rPr>
          <w:rFonts w:hint="eastAsia" w:cs="新宋体" w:asciiTheme="majorEastAsia" w:hAnsiTheme="majorEastAsia" w:eastAsiaTheme="majorEastAsia"/>
          <w:b/>
          <w:bCs/>
          <w:color w:val="auto"/>
          <w:spacing w:val="12"/>
          <w:kern w:val="0"/>
          <w:sz w:val="30"/>
          <w:szCs w:val="30"/>
          <w:highlight w:val="none"/>
          <w:lang w:val="en-US" w:eastAsia="zh-CN"/>
        </w:rPr>
        <w:t>八</w:t>
      </w:r>
      <w:r>
        <w:rPr>
          <w:rFonts w:hint="eastAsia" w:cs="新宋体" w:asciiTheme="majorEastAsia" w:hAnsiTheme="majorEastAsia" w:eastAsiaTheme="majorEastAsia"/>
          <w:b/>
          <w:bCs/>
          <w:color w:val="auto"/>
          <w:spacing w:val="12"/>
          <w:kern w:val="0"/>
          <w:sz w:val="30"/>
          <w:szCs w:val="30"/>
          <w:highlight w:val="none"/>
          <w:lang w:val="zh-CN"/>
        </w:rPr>
        <w:t>月</w:t>
      </w:r>
    </w:p>
    <w:p>
      <w:pPr>
        <w:widowControl/>
        <w:jc w:val="center"/>
        <w:rPr>
          <w:rFonts w:cs="新宋体" w:asciiTheme="majorEastAsia" w:hAnsiTheme="majorEastAsia" w:eastAsiaTheme="majorEastAsia"/>
          <w:b/>
          <w:bCs/>
          <w:color w:val="auto"/>
          <w:kern w:val="0"/>
          <w:sz w:val="32"/>
          <w:szCs w:val="32"/>
          <w:highlight w:val="none"/>
          <w:lang w:val="zh-CN"/>
        </w:rPr>
        <w:sectPr>
          <w:headerReference r:id="rId4" w:type="first"/>
          <w:footerReference r:id="rId6" w:type="first"/>
          <w:headerReference r:id="rId3" w:type="default"/>
          <w:footerReference r:id="rId5" w:type="default"/>
          <w:pgSz w:w="11906" w:h="16838"/>
          <w:pgMar w:top="1134" w:right="1134" w:bottom="1134" w:left="1134" w:header="851" w:footer="851" w:gutter="0"/>
          <w:pgNumType w:start="0"/>
          <w:cols w:space="425" w:num="1"/>
          <w:titlePg/>
          <w:docGrid w:type="lines" w:linePitch="312" w:charSpace="0"/>
        </w:sectPr>
      </w:pPr>
    </w:p>
    <w:p>
      <w:pPr>
        <w:widowControl/>
        <w:jc w:val="center"/>
        <w:rPr>
          <w:rFonts w:cs="新宋体" w:asciiTheme="majorEastAsia" w:hAnsiTheme="majorEastAsia" w:eastAsiaTheme="majorEastAsia"/>
          <w:b/>
          <w:bCs/>
          <w:color w:val="auto"/>
          <w:kern w:val="0"/>
          <w:sz w:val="32"/>
          <w:szCs w:val="32"/>
          <w:highlight w:val="none"/>
          <w:lang w:val="zh-CN"/>
        </w:rPr>
      </w:pPr>
      <w:r>
        <w:rPr>
          <w:rFonts w:hint="eastAsia" w:cs="新宋体" w:asciiTheme="majorEastAsia" w:hAnsiTheme="majorEastAsia" w:eastAsiaTheme="majorEastAsia"/>
          <w:b/>
          <w:bCs/>
          <w:color w:val="auto"/>
          <w:kern w:val="0"/>
          <w:sz w:val="32"/>
          <w:szCs w:val="32"/>
          <w:highlight w:val="none"/>
          <w:lang w:val="zh-CN"/>
        </w:rPr>
        <w:t>目</w:t>
      </w:r>
      <w:r>
        <w:rPr>
          <w:rFonts w:cs="新宋体" w:asciiTheme="majorEastAsia" w:hAnsiTheme="majorEastAsia" w:eastAsiaTheme="majorEastAsia"/>
          <w:b/>
          <w:bCs/>
          <w:color w:val="auto"/>
          <w:kern w:val="0"/>
          <w:sz w:val="32"/>
          <w:szCs w:val="32"/>
          <w:highlight w:val="none"/>
          <w:lang w:val="zh-CN"/>
        </w:rPr>
        <w:t xml:space="preserve">    </w:t>
      </w:r>
      <w:r>
        <w:rPr>
          <w:rFonts w:hint="eastAsia" w:cs="新宋体" w:asciiTheme="majorEastAsia" w:hAnsiTheme="majorEastAsia" w:eastAsiaTheme="majorEastAsia"/>
          <w:b/>
          <w:bCs/>
          <w:color w:val="auto"/>
          <w:kern w:val="0"/>
          <w:sz w:val="32"/>
          <w:szCs w:val="32"/>
          <w:highlight w:val="none"/>
          <w:lang w:val="zh-CN"/>
        </w:rPr>
        <w:t>录</w:t>
      </w:r>
    </w:p>
    <w:p>
      <w:pPr>
        <w:autoSpaceDE w:val="0"/>
        <w:autoSpaceDN w:val="0"/>
        <w:adjustRightInd w:val="0"/>
        <w:spacing w:line="600" w:lineRule="atLeast"/>
        <w:ind w:left="-202" w:right="-202" w:firstLine="803"/>
        <w:jc w:val="center"/>
        <w:rPr>
          <w:rFonts w:cs="新宋体" w:asciiTheme="majorEastAsia" w:hAnsiTheme="majorEastAsia" w:eastAsiaTheme="majorEastAsia"/>
          <w:b/>
          <w:bCs/>
          <w:color w:val="auto"/>
          <w:kern w:val="0"/>
          <w:sz w:val="32"/>
          <w:szCs w:val="32"/>
          <w:highlight w:val="none"/>
          <w:lang w:val="zh-CN"/>
        </w:rPr>
      </w:pPr>
    </w:p>
    <w:p>
      <w:pPr>
        <w:pStyle w:val="24"/>
        <w:tabs>
          <w:tab w:val="right" w:leader="dot" w:pos="9638"/>
        </w:tabs>
      </w:pPr>
      <w:r>
        <w:rPr>
          <w:rFonts w:asciiTheme="majorEastAsia" w:hAnsiTheme="majorEastAsia" w:eastAsiaTheme="majorEastAsia"/>
          <w:color w:val="auto"/>
          <w:sz w:val="24"/>
          <w:szCs w:val="24"/>
          <w:highlight w:val="none"/>
        </w:rPr>
        <w:fldChar w:fldCharType="begin"/>
      </w:r>
      <w:r>
        <w:rPr>
          <w:rFonts w:asciiTheme="majorEastAsia" w:hAnsiTheme="majorEastAsia" w:eastAsiaTheme="majorEastAsia"/>
          <w:color w:val="auto"/>
          <w:sz w:val="24"/>
          <w:szCs w:val="24"/>
          <w:highlight w:val="none"/>
        </w:rPr>
        <w:instrText xml:space="preserve"> TOC \o "1-3" \h \z \u </w:instrText>
      </w:r>
      <w:r>
        <w:rPr>
          <w:rFonts w:asciiTheme="majorEastAsia" w:hAnsiTheme="majorEastAsia" w:eastAsiaTheme="majorEastAsia"/>
          <w:color w:val="auto"/>
          <w:sz w:val="24"/>
          <w:szCs w:val="24"/>
          <w:highlight w:val="none"/>
        </w:rPr>
        <w:fldChar w:fldCharType="separate"/>
      </w:r>
      <w:r>
        <w:rPr>
          <w:rFonts w:asciiTheme="majorEastAsia" w:hAnsiTheme="majorEastAsia" w:eastAsiaTheme="majorEastAsia"/>
          <w:color w:val="auto"/>
          <w:szCs w:val="24"/>
          <w:highlight w:val="none"/>
        </w:rPr>
        <w:fldChar w:fldCharType="begin"/>
      </w:r>
      <w:r>
        <w:rPr>
          <w:rFonts w:asciiTheme="majorEastAsia" w:hAnsiTheme="majorEastAsia" w:eastAsiaTheme="majorEastAsia"/>
          <w:szCs w:val="24"/>
          <w:highlight w:val="none"/>
        </w:rPr>
        <w:instrText xml:space="preserve"> HYPERLINK \l _Toc10497 </w:instrText>
      </w:r>
      <w:r>
        <w:rPr>
          <w:rFonts w:asciiTheme="majorEastAsia" w:hAnsiTheme="majorEastAsia" w:eastAsiaTheme="majorEastAsia"/>
          <w:szCs w:val="24"/>
          <w:highlight w:val="none"/>
        </w:rPr>
        <w:fldChar w:fldCharType="separate"/>
      </w:r>
      <w:r>
        <w:rPr>
          <w:rFonts w:hint="eastAsia" w:asciiTheme="majorEastAsia" w:hAnsiTheme="majorEastAsia" w:eastAsiaTheme="majorEastAsia"/>
          <w:szCs w:val="32"/>
          <w:highlight w:val="none"/>
        </w:rPr>
        <w:t>温州市智信招标代理有限公司关于</w:t>
      </w:r>
      <w:r>
        <w:rPr>
          <w:rFonts w:hint="eastAsia" w:asciiTheme="majorEastAsia" w:hAnsiTheme="majorEastAsia" w:eastAsiaTheme="majorEastAsia"/>
          <w:szCs w:val="32"/>
          <w:highlight w:val="none"/>
          <w:lang w:eastAsia="zh-CN"/>
        </w:rPr>
        <w:t>温州市水利局中心机房设备、网络设备、服务器维护及局域网维护</w:t>
      </w:r>
      <w:r>
        <w:rPr>
          <w:rFonts w:hint="eastAsia" w:asciiTheme="majorEastAsia" w:hAnsiTheme="majorEastAsia" w:eastAsiaTheme="majorEastAsia"/>
          <w:szCs w:val="32"/>
          <w:highlight w:val="none"/>
        </w:rPr>
        <w:t>项目的公开招标公告（非政府采购）</w:t>
      </w:r>
      <w:r>
        <w:tab/>
      </w:r>
      <w:r>
        <w:fldChar w:fldCharType="begin"/>
      </w:r>
      <w:r>
        <w:instrText xml:space="preserve"> PAGEREF _Toc10497 \h </w:instrText>
      </w:r>
      <w:r>
        <w:fldChar w:fldCharType="separate"/>
      </w:r>
      <w:r>
        <w:t>2</w:t>
      </w:r>
      <w:r>
        <w:fldChar w:fldCharType="end"/>
      </w:r>
      <w:r>
        <w:rPr>
          <w:rFonts w:asciiTheme="majorEastAsia" w:hAnsiTheme="majorEastAsia" w:eastAsiaTheme="majorEastAsia"/>
          <w:color w:val="auto"/>
          <w:szCs w:val="24"/>
          <w:highlight w:val="none"/>
        </w:rPr>
        <w:fldChar w:fldCharType="end"/>
      </w:r>
    </w:p>
    <w:p>
      <w:pPr>
        <w:pStyle w:val="24"/>
        <w:tabs>
          <w:tab w:val="right" w:leader="dot" w:pos="9638"/>
        </w:tabs>
      </w:pPr>
      <w:r>
        <w:rPr>
          <w:rFonts w:asciiTheme="majorEastAsia" w:hAnsiTheme="majorEastAsia" w:eastAsiaTheme="majorEastAsia"/>
          <w:color w:val="auto"/>
          <w:highlight w:val="none"/>
        </w:rPr>
        <w:fldChar w:fldCharType="begin"/>
      </w:r>
      <w:r>
        <w:rPr>
          <w:rFonts w:asciiTheme="majorEastAsia" w:hAnsiTheme="majorEastAsia" w:eastAsiaTheme="majorEastAsia"/>
          <w:highlight w:val="none"/>
        </w:rPr>
        <w:instrText xml:space="preserve"> HYPERLINK \l _Toc26422 </w:instrText>
      </w:r>
      <w:r>
        <w:rPr>
          <w:rFonts w:asciiTheme="majorEastAsia" w:hAnsiTheme="majorEastAsia" w:eastAsiaTheme="majorEastAsia"/>
          <w:highlight w:val="none"/>
        </w:rPr>
        <w:fldChar w:fldCharType="separate"/>
      </w:r>
      <w:r>
        <w:rPr>
          <w:rFonts w:hint="eastAsia" w:asciiTheme="majorEastAsia" w:hAnsiTheme="majorEastAsia" w:eastAsiaTheme="majorEastAsia"/>
          <w:szCs w:val="28"/>
          <w:highlight w:val="none"/>
        </w:rPr>
        <w:t>投标人须知前附表</w:t>
      </w:r>
      <w:r>
        <w:tab/>
      </w:r>
      <w:r>
        <w:fldChar w:fldCharType="begin"/>
      </w:r>
      <w:r>
        <w:instrText xml:space="preserve"> PAGEREF _Toc26422 \h </w:instrText>
      </w:r>
      <w:r>
        <w:fldChar w:fldCharType="separate"/>
      </w:r>
      <w:r>
        <w:t>4</w:t>
      </w:r>
      <w:r>
        <w:fldChar w:fldCharType="end"/>
      </w:r>
      <w:r>
        <w:rPr>
          <w:rFonts w:asciiTheme="majorEastAsia" w:hAnsiTheme="majorEastAsia" w:eastAsiaTheme="majorEastAsia"/>
          <w:color w:val="auto"/>
          <w:highlight w:val="none"/>
        </w:rPr>
        <w:fldChar w:fldCharType="end"/>
      </w:r>
    </w:p>
    <w:p>
      <w:pPr>
        <w:pStyle w:val="24"/>
        <w:tabs>
          <w:tab w:val="right" w:leader="dot" w:pos="9638"/>
        </w:tabs>
      </w:pPr>
      <w:r>
        <w:rPr>
          <w:rFonts w:asciiTheme="majorEastAsia" w:hAnsiTheme="majorEastAsia" w:eastAsiaTheme="majorEastAsia"/>
          <w:color w:val="auto"/>
          <w:highlight w:val="none"/>
        </w:rPr>
        <w:fldChar w:fldCharType="begin"/>
      </w:r>
      <w:r>
        <w:rPr>
          <w:rFonts w:asciiTheme="majorEastAsia" w:hAnsiTheme="majorEastAsia" w:eastAsiaTheme="majorEastAsia"/>
          <w:highlight w:val="none"/>
        </w:rPr>
        <w:instrText xml:space="preserve"> HYPERLINK \l _Toc22844 </w:instrText>
      </w:r>
      <w:r>
        <w:rPr>
          <w:rFonts w:asciiTheme="majorEastAsia" w:hAnsiTheme="majorEastAsia" w:eastAsiaTheme="majorEastAsia"/>
          <w:highlight w:val="none"/>
        </w:rPr>
        <w:fldChar w:fldCharType="separate"/>
      </w:r>
      <w:r>
        <w:rPr>
          <w:rFonts w:hint="eastAsia" w:asciiTheme="majorEastAsia" w:hAnsiTheme="majorEastAsia"/>
          <w:szCs w:val="36"/>
          <w:highlight w:val="none"/>
        </w:rPr>
        <w:t>第一部分</w:t>
      </w:r>
      <w:r>
        <w:rPr>
          <w:rFonts w:asciiTheme="majorEastAsia" w:hAnsiTheme="majorEastAsia"/>
          <w:szCs w:val="36"/>
          <w:highlight w:val="none"/>
        </w:rPr>
        <w:t xml:space="preserve">    </w:t>
      </w:r>
      <w:r>
        <w:rPr>
          <w:rFonts w:hint="eastAsia" w:asciiTheme="majorEastAsia" w:hAnsiTheme="majorEastAsia"/>
          <w:szCs w:val="36"/>
          <w:highlight w:val="none"/>
        </w:rPr>
        <w:t>投标人须知</w:t>
      </w:r>
      <w:r>
        <w:tab/>
      </w:r>
      <w:r>
        <w:fldChar w:fldCharType="begin"/>
      </w:r>
      <w:r>
        <w:instrText xml:space="preserve"> PAGEREF _Toc22844 \h </w:instrText>
      </w:r>
      <w:r>
        <w:fldChar w:fldCharType="separate"/>
      </w:r>
      <w:r>
        <w:t>7</w:t>
      </w:r>
      <w:r>
        <w:fldChar w:fldCharType="end"/>
      </w:r>
      <w:r>
        <w:rPr>
          <w:rFonts w:asciiTheme="majorEastAsia" w:hAnsiTheme="majorEastAsia" w:eastAsiaTheme="majorEastAsia"/>
          <w:color w:val="auto"/>
          <w:highlight w:val="none"/>
        </w:rPr>
        <w:fldChar w:fldCharType="end"/>
      </w:r>
    </w:p>
    <w:p>
      <w:pPr>
        <w:pStyle w:val="24"/>
        <w:tabs>
          <w:tab w:val="right" w:leader="dot" w:pos="9638"/>
        </w:tabs>
      </w:pPr>
      <w:r>
        <w:rPr>
          <w:rFonts w:asciiTheme="majorEastAsia" w:hAnsiTheme="majorEastAsia" w:eastAsiaTheme="majorEastAsia"/>
          <w:color w:val="auto"/>
          <w:highlight w:val="none"/>
        </w:rPr>
        <w:fldChar w:fldCharType="begin"/>
      </w:r>
      <w:r>
        <w:rPr>
          <w:rFonts w:asciiTheme="majorEastAsia" w:hAnsiTheme="majorEastAsia" w:eastAsiaTheme="majorEastAsia"/>
          <w:highlight w:val="none"/>
        </w:rPr>
        <w:instrText xml:space="preserve"> HYPERLINK \l _Toc3432 </w:instrText>
      </w:r>
      <w:r>
        <w:rPr>
          <w:rFonts w:asciiTheme="majorEastAsia" w:hAnsiTheme="majorEastAsia" w:eastAsiaTheme="majorEastAsia"/>
          <w:highlight w:val="none"/>
        </w:rPr>
        <w:fldChar w:fldCharType="separate"/>
      </w:r>
      <w:r>
        <w:rPr>
          <w:rFonts w:hint="eastAsia" w:cs="hakuyoxingshu7000" w:asciiTheme="majorEastAsia" w:hAnsiTheme="majorEastAsia" w:eastAsiaTheme="majorEastAsia"/>
          <w:bCs/>
          <w:szCs w:val="22"/>
          <w:highlight w:val="none"/>
        </w:rPr>
        <w:t>一、</w:t>
      </w:r>
      <w:r>
        <w:rPr>
          <w:rFonts w:cs="hakuyoxingshu7000" w:asciiTheme="majorEastAsia" w:hAnsiTheme="majorEastAsia" w:eastAsiaTheme="majorEastAsia"/>
          <w:bCs/>
          <w:szCs w:val="22"/>
          <w:highlight w:val="none"/>
        </w:rPr>
        <w:t xml:space="preserve">  </w:t>
      </w:r>
      <w:r>
        <w:rPr>
          <w:rFonts w:hint="eastAsia" w:cs="hakuyoxingshu7000" w:asciiTheme="majorEastAsia" w:hAnsiTheme="majorEastAsia" w:eastAsiaTheme="majorEastAsia"/>
          <w:bCs/>
          <w:szCs w:val="22"/>
          <w:highlight w:val="none"/>
        </w:rPr>
        <w:t>说明</w:t>
      </w:r>
      <w:r>
        <w:tab/>
      </w:r>
      <w:r>
        <w:fldChar w:fldCharType="begin"/>
      </w:r>
      <w:r>
        <w:instrText xml:space="preserve"> PAGEREF _Toc3432 \h </w:instrText>
      </w:r>
      <w:r>
        <w:fldChar w:fldCharType="separate"/>
      </w:r>
      <w:r>
        <w:t>7</w:t>
      </w:r>
      <w:r>
        <w:fldChar w:fldCharType="end"/>
      </w:r>
      <w:r>
        <w:rPr>
          <w:rFonts w:asciiTheme="majorEastAsia" w:hAnsiTheme="majorEastAsia" w:eastAsiaTheme="majorEastAsia"/>
          <w:color w:val="auto"/>
          <w:highlight w:val="none"/>
        </w:rPr>
        <w:fldChar w:fldCharType="end"/>
      </w:r>
    </w:p>
    <w:p>
      <w:pPr>
        <w:pStyle w:val="24"/>
        <w:tabs>
          <w:tab w:val="right" w:leader="dot" w:pos="9638"/>
        </w:tabs>
      </w:pPr>
      <w:r>
        <w:rPr>
          <w:rFonts w:asciiTheme="majorEastAsia" w:hAnsiTheme="majorEastAsia" w:eastAsiaTheme="majorEastAsia"/>
          <w:color w:val="auto"/>
          <w:highlight w:val="none"/>
        </w:rPr>
        <w:fldChar w:fldCharType="begin"/>
      </w:r>
      <w:r>
        <w:rPr>
          <w:rFonts w:asciiTheme="majorEastAsia" w:hAnsiTheme="majorEastAsia" w:eastAsiaTheme="majorEastAsia"/>
          <w:highlight w:val="none"/>
        </w:rPr>
        <w:instrText xml:space="preserve"> HYPERLINK \l _Toc24989 </w:instrText>
      </w:r>
      <w:r>
        <w:rPr>
          <w:rFonts w:asciiTheme="majorEastAsia" w:hAnsiTheme="majorEastAsia" w:eastAsiaTheme="majorEastAsia"/>
          <w:highlight w:val="none"/>
        </w:rPr>
        <w:fldChar w:fldCharType="separate"/>
      </w:r>
      <w:r>
        <w:rPr>
          <w:rFonts w:hint="eastAsia" w:cs="hakuyoxingshu7000" w:asciiTheme="majorEastAsia" w:hAnsiTheme="majorEastAsia" w:eastAsiaTheme="majorEastAsia"/>
          <w:bCs/>
          <w:szCs w:val="22"/>
          <w:highlight w:val="none"/>
        </w:rPr>
        <w:t>二、</w:t>
      </w:r>
      <w:r>
        <w:rPr>
          <w:rFonts w:cs="hakuyoxingshu7000" w:asciiTheme="majorEastAsia" w:hAnsiTheme="majorEastAsia" w:eastAsiaTheme="majorEastAsia"/>
          <w:bCs/>
          <w:szCs w:val="22"/>
          <w:highlight w:val="none"/>
        </w:rPr>
        <w:t xml:space="preserve"> </w:t>
      </w:r>
      <w:r>
        <w:rPr>
          <w:rFonts w:hint="eastAsia" w:cs="hakuyoxingshu7000" w:asciiTheme="majorEastAsia" w:hAnsiTheme="majorEastAsia" w:eastAsiaTheme="majorEastAsia"/>
          <w:bCs/>
          <w:szCs w:val="22"/>
          <w:highlight w:val="none"/>
        </w:rPr>
        <w:t>采购文件</w:t>
      </w:r>
      <w:r>
        <w:tab/>
      </w:r>
      <w:r>
        <w:fldChar w:fldCharType="begin"/>
      </w:r>
      <w:r>
        <w:instrText xml:space="preserve"> PAGEREF _Toc24989 \h </w:instrText>
      </w:r>
      <w:r>
        <w:fldChar w:fldCharType="separate"/>
      </w:r>
      <w:r>
        <w:t>7</w:t>
      </w:r>
      <w:r>
        <w:fldChar w:fldCharType="end"/>
      </w:r>
      <w:r>
        <w:rPr>
          <w:rFonts w:asciiTheme="majorEastAsia" w:hAnsiTheme="majorEastAsia" w:eastAsiaTheme="majorEastAsia"/>
          <w:color w:val="auto"/>
          <w:highlight w:val="none"/>
        </w:rPr>
        <w:fldChar w:fldCharType="end"/>
      </w:r>
    </w:p>
    <w:p>
      <w:pPr>
        <w:pStyle w:val="24"/>
        <w:tabs>
          <w:tab w:val="right" w:leader="dot" w:pos="9638"/>
        </w:tabs>
      </w:pPr>
      <w:r>
        <w:rPr>
          <w:rFonts w:asciiTheme="majorEastAsia" w:hAnsiTheme="majorEastAsia" w:eastAsiaTheme="majorEastAsia"/>
          <w:color w:val="auto"/>
          <w:highlight w:val="none"/>
        </w:rPr>
        <w:fldChar w:fldCharType="begin"/>
      </w:r>
      <w:r>
        <w:rPr>
          <w:rFonts w:asciiTheme="majorEastAsia" w:hAnsiTheme="majorEastAsia" w:eastAsiaTheme="majorEastAsia"/>
          <w:highlight w:val="none"/>
        </w:rPr>
        <w:instrText xml:space="preserve"> HYPERLINK \l _Toc9346 </w:instrText>
      </w:r>
      <w:r>
        <w:rPr>
          <w:rFonts w:asciiTheme="majorEastAsia" w:hAnsiTheme="majorEastAsia" w:eastAsiaTheme="majorEastAsia"/>
          <w:highlight w:val="none"/>
        </w:rPr>
        <w:fldChar w:fldCharType="separate"/>
      </w:r>
      <w:r>
        <w:rPr>
          <w:rFonts w:hint="eastAsia" w:cs="hakuyoxingshu7000" w:asciiTheme="majorEastAsia" w:hAnsiTheme="majorEastAsia" w:eastAsiaTheme="majorEastAsia"/>
          <w:bCs/>
          <w:szCs w:val="22"/>
          <w:highlight w:val="none"/>
        </w:rPr>
        <w:t>三、</w:t>
      </w:r>
      <w:r>
        <w:rPr>
          <w:rFonts w:cs="hakuyoxingshu7000" w:asciiTheme="majorEastAsia" w:hAnsiTheme="majorEastAsia" w:eastAsiaTheme="majorEastAsia"/>
          <w:bCs/>
          <w:szCs w:val="22"/>
          <w:highlight w:val="none"/>
        </w:rPr>
        <w:t xml:space="preserve"> </w:t>
      </w:r>
      <w:r>
        <w:rPr>
          <w:rFonts w:hint="eastAsia" w:cs="hakuyoxingshu7000" w:asciiTheme="majorEastAsia" w:hAnsiTheme="majorEastAsia" w:eastAsiaTheme="majorEastAsia"/>
          <w:bCs/>
          <w:szCs w:val="22"/>
          <w:highlight w:val="none"/>
        </w:rPr>
        <w:t>投标文件的编制</w:t>
      </w:r>
      <w:r>
        <w:tab/>
      </w:r>
      <w:r>
        <w:fldChar w:fldCharType="begin"/>
      </w:r>
      <w:r>
        <w:instrText xml:space="preserve"> PAGEREF _Toc9346 \h </w:instrText>
      </w:r>
      <w:r>
        <w:fldChar w:fldCharType="separate"/>
      </w:r>
      <w:r>
        <w:t>7</w:t>
      </w:r>
      <w:r>
        <w:fldChar w:fldCharType="end"/>
      </w:r>
      <w:r>
        <w:rPr>
          <w:rFonts w:asciiTheme="majorEastAsia" w:hAnsiTheme="majorEastAsia" w:eastAsiaTheme="majorEastAsia"/>
          <w:color w:val="auto"/>
          <w:highlight w:val="none"/>
        </w:rPr>
        <w:fldChar w:fldCharType="end"/>
      </w:r>
    </w:p>
    <w:p>
      <w:pPr>
        <w:pStyle w:val="24"/>
        <w:tabs>
          <w:tab w:val="right" w:leader="dot" w:pos="9638"/>
        </w:tabs>
      </w:pPr>
      <w:r>
        <w:rPr>
          <w:rFonts w:asciiTheme="majorEastAsia" w:hAnsiTheme="majorEastAsia" w:eastAsiaTheme="majorEastAsia"/>
          <w:color w:val="auto"/>
          <w:highlight w:val="none"/>
        </w:rPr>
        <w:fldChar w:fldCharType="begin"/>
      </w:r>
      <w:r>
        <w:rPr>
          <w:rFonts w:asciiTheme="majorEastAsia" w:hAnsiTheme="majorEastAsia" w:eastAsiaTheme="majorEastAsia"/>
          <w:highlight w:val="none"/>
        </w:rPr>
        <w:instrText xml:space="preserve"> HYPERLINK \l _Toc10290 </w:instrText>
      </w:r>
      <w:r>
        <w:rPr>
          <w:rFonts w:asciiTheme="majorEastAsia" w:hAnsiTheme="majorEastAsia" w:eastAsiaTheme="majorEastAsia"/>
          <w:highlight w:val="none"/>
        </w:rPr>
        <w:fldChar w:fldCharType="separate"/>
      </w:r>
      <w:r>
        <w:rPr>
          <w:rFonts w:hint="eastAsia" w:cs="hakuyoxingshu7000" w:asciiTheme="majorEastAsia" w:hAnsiTheme="majorEastAsia" w:eastAsiaTheme="majorEastAsia"/>
          <w:bCs/>
          <w:szCs w:val="22"/>
          <w:highlight w:val="none"/>
        </w:rPr>
        <w:t>四、</w:t>
      </w:r>
      <w:r>
        <w:rPr>
          <w:rFonts w:cs="hakuyoxingshu7000" w:asciiTheme="majorEastAsia" w:hAnsiTheme="majorEastAsia" w:eastAsiaTheme="majorEastAsia"/>
          <w:bCs/>
          <w:szCs w:val="22"/>
          <w:highlight w:val="none"/>
        </w:rPr>
        <w:t xml:space="preserve"> </w:t>
      </w:r>
      <w:r>
        <w:rPr>
          <w:rFonts w:hint="eastAsia" w:cs="hakuyoxingshu7000" w:asciiTheme="majorEastAsia" w:hAnsiTheme="majorEastAsia" w:eastAsiaTheme="majorEastAsia"/>
          <w:bCs/>
          <w:szCs w:val="22"/>
          <w:highlight w:val="none"/>
        </w:rPr>
        <w:t>投标文件的递交</w:t>
      </w:r>
      <w:r>
        <w:tab/>
      </w:r>
      <w:r>
        <w:fldChar w:fldCharType="begin"/>
      </w:r>
      <w:r>
        <w:instrText xml:space="preserve"> PAGEREF _Toc10290 \h </w:instrText>
      </w:r>
      <w:r>
        <w:fldChar w:fldCharType="separate"/>
      </w:r>
      <w:r>
        <w:t>10</w:t>
      </w:r>
      <w:r>
        <w:fldChar w:fldCharType="end"/>
      </w:r>
      <w:r>
        <w:rPr>
          <w:rFonts w:asciiTheme="majorEastAsia" w:hAnsiTheme="majorEastAsia" w:eastAsiaTheme="majorEastAsia"/>
          <w:color w:val="auto"/>
          <w:highlight w:val="none"/>
        </w:rPr>
        <w:fldChar w:fldCharType="end"/>
      </w:r>
    </w:p>
    <w:p>
      <w:pPr>
        <w:pStyle w:val="24"/>
        <w:tabs>
          <w:tab w:val="right" w:leader="dot" w:pos="9638"/>
        </w:tabs>
      </w:pPr>
      <w:r>
        <w:rPr>
          <w:rFonts w:asciiTheme="majorEastAsia" w:hAnsiTheme="majorEastAsia" w:eastAsiaTheme="majorEastAsia"/>
          <w:color w:val="auto"/>
          <w:highlight w:val="none"/>
        </w:rPr>
        <w:fldChar w:fldCharType="begin"/>
      </w:r>
      <w:r>
        <w:rPr>
          <w:rFonts w:asciiTheme="majorEastAsia" w:hAnsiTheme="majorEastAsia" w:eastAsiaTheme="majorEastAsia"/>
          <w:highlight w:val="none"/>
        </w:rPr>
        <w:instrText xml:space="preserve"> HYPERLINK \l _Toc22327 </w:instrText>
      </w:r>
      <w:r>
        <w:rPr>
          <w:rFonts w:asciiTheme="majorEastAsia" w:hAnsiTheme="majorEastAsia" w:eastAsiaTheme="majorEastAsia"/>
          <w:highlight w:val="none"/>
        </w:rPr>
        <w:fldChar w:fldCharType="separate"/>
      </w:r>
      <w:r>
        <w:rPr>
          <w:rFonts w:hint="eastAsia" w:cs="hakuyoxingshu7000" w:asciiTheme="majorEastAsia" w:hAnsiTheme="majorEastAsia" w:eastAsiaTheme="majorEastAsia"/>
          <w:bCs/>
          <w:szCs w:val="22"/>
          <w:highlight w:val="none"/>
        </w:rPr>
        <w:t>五、</w:t>
      </w:r>
      <w:r>
        <w:rPr>
          <w:rFonts w:cs="hakuyoxingshu7000" w:asciiTheme="majorEastAsia" w:hAnsiTheme="majorEastAsia" w:eastAsiaTheme="majorEastAsia"/>
          <w:bCs/>
          <w:szCs w:val="22"/>
          <w:highlight w:val="none"/>
        </w:rPr>
        <w:t xml:space="preserve"> </w:t>
      </w:r>
      <w:r>
        <w:rPr>
          <w:rFonts w:hint="eastAsia" w:cs="hakuyoxingshu7000" w:asciiTheme="majorEastAsia" w:hAnsiTheme="majorEastAsia" w:eastAsiaTheme="majorEastAsia"/>
          <w:bCs/>
          <w:szCs w:val="22"/>
          <w:highlight w:val="none"/>
        </w:rPr>
        <w:t>开标和评标</w:t>
      </w:r>
      <w:r>
        <w:tab/>
      </w:r>
      <w:r>
        <w:fldChar w:fldCharType="begin"/>
      </w:r>
      <w:r>
        <w:instrText xml:space="preserve"> PAGEREF _Toc22327 \h </w:instrText>
      </w:r>
      <w:r>
        <w:fldChar w:fldCharType="separate"/>
      </w:r>
      <w:r>
        <w:t>12</w:t>
      </w:r>
      <w:r>
        <w:fldChar w:fldCharType="end"/>
      </w:r>
      <w:r>
        <w:rPr>
          <w:rFonts w:asciiTheme="majorEastAsia" w:hAnsiTheme="majorEastAsia" w:eastAsiaTheme="majorEastAsia"/>
          <w:color w:val="auto"/>
          <w:highlight w:val="none"/>
        </w:rPr>
        <w:fldChar w:fldCharType="end"/>
      </w:r>
    </w:p>
    <w:p>
      <w:pPr>
        <w:pStyle w:val="24"/>
        <w:tabs>
          <w:tab w:val="right" w:leader="dot" w:pos="9638"/>
        </w:tabs>
      </w:pPr>
      <w:r>
        <w:rPr>
          <w:rFonts w:asciiTheme="majorEastAsia" w:hAnsiTheme="majorEastAsia" w:eastAsiaTheme="majorEastAsia"/>
          <w:color w:val="auto"/>
          <w:highlight w:val="none"/>
        </w:rPr>
        <w:fldChar w:fldCharType="begin"/>
      </w:r>
      <w:r>
        <w:rPr>
          <w:rFonts w:asciiTheme="majorEastAsia" w:hAnsiTheme="majorEastAsia" w:eastAsiaTheme="majorEastAsia"/>
          <w:highlight w:val="none"/>
        </w:rPr>
        <w:instrText xml:space="preserve"> HYPERLINK \l _Toc32344 </w:instrText>
      </w:r>
      <w:r>
        <w:rPr>
          <w:rFonts w:asciiTheme="majorEastAsia" w:hAnsiTheme="majorEastAsia" w:eastAsiaTheme="majorEastAsia"/>
          <w:highlight w:val="none"/>
        </w:rPr>
        <w:fldChar w:fldCharType="separate"/>
      </w:r>
      <w:r>
        <w:rPr>
          <w:rFonts w:hint="eastAsia" w:ascii="新宋体" w:hAnsi="新宋体" w:cs="新宋体"/>
          <w:bCs/>
          <w:szCs w:val="26"/>
          <w:highlight w:val="none"/>
        </w:rPr>
        <w:t>六、 授予合同</w:t>
      </w:r>
      <w:r>
        <w:tab/>
      </w:r>
      <w:r>
        <w:fldChar w:fldCharType="begin"/>
      </w:r>
      <w:r>
        <w:instrText xml:space="preserve"> PAGEREF _Toc32344 \h </w:instrText>
      </w:r>
      <w:r>
        <w:fldChar w:fldCharType="separate"/>
      </w:r>
      <w:r>
        <w:t>15</w:t>
      </w:r>
      <w:r>
        <w:fldChar w:fldCharType="end"/>
      </w:r>
      <w:r>
        <w:rPr>
          <w:rFonts w:asciiTheme="majorEastAsia" w:hAnsiTheme="majorEastAsia" w:eastAsiaTheme="majorEastAsia"/>
          <w:color w:val="auto"/>
          <w:highlight w:val="none"/>
        </w:rPr>
        <w:fldChar w:fldCharType="end"/>
      </w:r>
    </w:p>
    <w:p>
      <w:pPr>
        <w:pStyle w:val="24"/>
        <w:tabs>
          <w:tab w:val="right" w:leader="dot" w:pos="9638"/>
        </w:tabs>
      </w:pPr>
      <w:r>
        <w:rPr>
          <w:rFonts w:asciiTheme="majorEastAsia" w:hAnsiTheme="majorEastAsia" w:eastAsiaTheme="majorEastAsia"/>
          <w:color w:val="auto"/>
          <w:highlight w:val="none"/>
        </w:rPr>
        <w:fldChar w:fldCharType="begin"/>
      </w:r>
      <w:r>
        <w:rPr>
          <w:rFonts w:asciiTheme="majorEastAsia" w:hAnsiTheme="majorEastAsia" w:eastAsiaTheme="majorEastAsia"/>
          <w:highlight w:val="none"/>
        </w:rPr>
        <w:instrText xml:space="preserve"> HYPERLINK \l _Toc1306 </w:instrText>
      </w:r>
      <w:r>
        <w:rPr>
          <w:rFonts w:asciiTheme="majorEastAsia" w:hAnsiTheme="majorEastAsia" w:eastAsiaTheme="majorEastAsia"/>
          <w:highlight w:val="none"/>
        </w:rPr>
        <w:fldChar w:fldCharType="separate"/>
      </w:r>
      <w:r>
        <w:rPr>
          <w:rFonts w:hint="eastAsia" w:ascii="新宋体" w:hAnsi="新宋体" w:eastAsia="新宋体" w:cs="Times New Roman"/>
          <w:bCs/>
          <w:kern w:val="2"/>
          <w:szCs w:val="36"/>
          <w:lang w:val="en-US" w:eastAsia="zh-CN" w:bidi="ar-SA"/>
        </w:rPr>
        <w:t>第二部分     政府采购政策功能相关说明</w:t>
      </w:r>
      <w:r>
        <w:tab/>
      </w:r>
      <w:r>
        <w:fldChar w:fldCharType="begin"/>
      </w:r>
      <w:r>
        <w:instrText xml:space="preserve"> PAGEREF _Toc1306 \h </w:instrText>
      </w:r>
      <w:r>
        <w:fldChar w:fldCharType="separate"/>
      </w:r>
      <w:r>
        <w:t>16</w:t>
      </w:r>
      <w:r>
        <w:fldChar w:fldCharType="end"/>
      </w:r>
      <w:r>
        <w:rPr>
          <w:rFonts w:asciiTheme="majorEastAsia" w:hAnsiTheme="majorEastAsia" w:eastAsiaTheme="majorEastAsia"/>
          <w:color w:val="auto"/>
          <w:highlight w:val="none"/>
        </w:rPr>
        <w:fldChar w:fldCharType="end"/>
      </w:r>
    </w:p>
    <w:p>
      <w:pPr>
        <w:pStyle w:val="24"/>
        <w:tabs>
          <w:tab w:val="right" w:leader="dot" w:pos="9638"/>
        </w:tabs>
      </w:pPr>
      <w:r>
        <w:rPr>
          <w:rFonts w:asciiTheme="majorEastAsia" w:hAnsiTheme="majorEastAsia" w:eastAsiaTheme="majorEastAsia"/>
          <w:color w:val="auto"/>
          <w:highlight w:val="none"/>
        </w:rPr>
        <w:fldChar w:fldCharType="begin"/>
      </w:r>
      <w:r>
        <w:rPr>
          <w:rFonts w:asciiTheme="majorEastAsia" w:hAnsiTheme="majorEastAsia" w:eastAsiaTheme="majorEastAsia"/>
          <w:highlight w:val="none"/>
        </w:rPr>
        <w:instrText xml:space="preserve"> HYPERLINK \l _Toc29270 </w:instrText>
      </w:r>
      <w:r>
        <w:rPr>
          <w:rFonts w:asciiTheme="majorEastAsia" w:hAnsiTheme="majorEastAsia" w:eastAsiaTheme="majorEastAsia"/>
          <w:highlight w:val="none"/>
        </w:rPr>
        <w:fldChar w:fldCharType="separate"/>
      </w:r>
      <w:r>
        <w:rPr>
          <w:rFonts w:hint="eastAsia" w:asciiTheme="majorEastAsia" w:hAnsiTheme="majorEastAsia"/>
          <w:szCs w:val="36"/>
          <w:highlight w:val="none"/>
        </w:rPr>
        <w:t>第</w:t>
      </w:r>
      <w:r>
        <w:rPr>
          <w:rFonts w:hint="eastAsia" w:asciiTheme="majorEastAsia" w:hAnsiTheme="majorEastAsia"/>
          <w:szCs w:val="36"/>
          <w:highlight w:val="none"/>
          <w:lang w:val="en-US" w:eastAsia="zh-CN"/>
        </w:rPr>
        <w:t>三</w:t>
      </w:r>
      <w:r>
        <w:rPr>
          <w:rFonts w:hint="eastAsia" w:asciiTheme="majorEastAsia" w:hAnsiTheme="majorEastAsia"/>
          <w:szCs w:val="36"/>
          <w:highlight w:val="none"/>
        </w:rPr>
        <w:t>部分  合同格式</w:t>
      </w:r>
      <w:r>
        <w:tab/>
      </w:r>
      <w:r>
        <w:fldChar w:fldCharType="begin"/>
      </w:r>
      <w:r>
        <w:instrText xml:space="preserve"> PAGEREF _Toc29270 \h </w:instrText>
      </w:r>
      <w:r>
        <w:fldChar w:fldCharType="separate"/>
      </w:r>
      <w:r>
        <w:t>21</w:t>
      </w:r>
      <w:r>
        <w:fldChar w:fldCharType="end"/>
      </w:r>
      <w:r>
        <w:rPr>
          <w:rFonts w:asciiTheme="majorEastAsia" w:hAnsiTheme="majorEastAsia" w:eastAsiaTheme="majorEastAsia"/>
          <w:color w:val="auto"/>
          <w:highlight w:val="none"/>
        </w:rPr>
        <w:fldChar w:fldCharType="end"/>
      </w:r>
    </w:p>
    <w:p>
      <w:pPr>
        <w:pStyle w:val="24"/>
        <w:tabs>
          <w:tab w:val="right" w:leader="dot" w:pos="9638"/>
        </w:tabs>
      </w:pPr>
      <w:r>
        <w:rPr>
          <w:rFonts w:asciiTheme="majorEastAsia" w:hAnsiTheme="majorEastAsia" w:eastAsiaTheme="majorEastAsia"/>
          <w:color w:val="auto"/>
          <w:highlight w:val="none"/>
        </w:rPr>
        <w:fldChar w:fldCharType="begin"/>
      </w:r>
      <w:r>
        <w:rPr>
          <w:rFonts w:asciiTheme="majorEastAsia" w:hAnsiTheme="majorEastAsia" w:eastAsiaTheme="majorEastAsia"/>
          <w:highlight w:val="none"/>
        </w:rPr>
        <w:instrText xml:space="preserve"> HYPERLINK \l _Toc1101 </w:instrText>
      </w:r>
      <w:r>
        <w:rPr>
          <w:rFonts w:asciiTheme="majorEastAsia" w:hAnsiTheme="majorEastAsia" w:eastAsiaTheme="majorEastAsia"/>
          <w:highlight w:val="none"/>
        </w:rPr>
        <w:fldChar w:fldCharType="separate"/>
      </w:r>
      <w:r>
        <w:rPr>
          <w:rFonts w:hint="eastAsia" w:asciiTheme="majorEastAsia" w:hAnsiTheme="majorEastAsia"/>
          <w:szCs w:val="36"/>
          <w:highlight w:val="none"/>
        </w:rPr>
        <w:t>第</w:t>
      </w:r>
      <w:r>
        <w:rPr>
          <w:rFonts w:hint="eastAsia" w:asciiTheme="majorEastAsia" w:hAnsiTheme="majorEastAsia"/>
          <w:szCs w:val="36"/>
          <w:highlight w:val="none"/>
          <w:lang w:val="en-US" w:eastAsia="zh-CN"/>
        </w:rPr>
        <w:t>四</w:t>
      </w:r>
      <w:r>
        <w:rPr>
          <w:rFonts w:hint="eastAsia" w:asciiTheme="majorEastAsia" w:hAnsiTheme="majorEastAsia"/>
          <w:szCs w:val="36"/>
          <w:highlight w:val="none"/>
        </w:rPr>
        <w:t>部分   投标文件格式</w:t>
      </w:r>
      <w:r>
        <w:tab/>
      </w:r>
      <w:r>
        <w:fldChar w:fldCharType="begin"/>
      </w:r>
      <w:r>
        <w:instrText xml:space="preserve"> PAGEREF _Toc1101 \h </w:instrText>
      </w:r>
      <w:r>
        <w:fldChar w:fldCharType="separate"/>
      </w:r>
      <w:r>
        <w:t>28</w:t>
      </w:r>
      <w:r>
        <w:fldChar w:fldCharType="end"/>
      </w:r>
      <w:r>
        <w:rPr>
          <w:rFonts w:asciiTheme="majorEastAsia" w:hAnsiTheme="majorEastAsia" w:eastAsiaTheme="majorEastAsia"/>
          <w:color w:val="auto"/>
          <w:highlight w:val="none"/>
        </w:rPr>
        <w:fldChar w:fldCharType="end"/>
      </w:r>
    </w:p>
    <w:p>
      <w:pPr>
        <w:pStyle w:val="24"/>
        <w:tabs>
          <w:tab w:val="right" w:leader="dot" w:pos="9638"/>
        </w:tabs>
      </w:pPr>
      <w:r>
        <w:rPr>
          <w:rFonts w:asciiTheme="majorEastAsia" w:hAnsiTheme="majorEastAsia" w:eastAsiaTheme="majorEastAsia"/>
          <w:color w:val="auto"/>
          <w:highlight w:val="none"/>
        </w:rPr>
        <w:fldChar w:fldCharType="begin"/>
      </w:r>
      <w:r>
        <w:rPr>
          <w:rFonts w:asciiTheme="majorEastAsia" w:hAnsiTheme="majorEastAsia" w:eastAsiaTheme="majorEastAsia"/>
          <w:highlight w:val="none"/>
        </w:rPr>
        <w:instrText xml:space="preserve"> HYPERLINK \l _Toc26410 </w:instrText>
      </w:r>
      <w:r>
        <w:rPr>
          <w:rFonts w:asciiTheme="majorEastAsia" w:hAnsiTheme="majorEastAsia" w:eastAsiaTheme="majorEastAsia"/>
          <w:highlight w:val="none"/>
        </w:rPr>
        <w:fldChar w:fldCharType="separate"/>
      </w:r>
      <w:r>
        <w:rPr>
          <w:rFonts w:hint="eastAsia" w:asciiTheme="majorEastAsia" w:hAnsiTheme="majorEastAsia" w:eastAsiaTheme="majorEastAsia"/>
          <w:highlight w:val="none"/>
        </w:rPr>
        <w:t>（技术资信标封面，供参考）</w:t>
      </w:r>
      <w:r>
        <w:tab/>
      </w:r>
      <w:r>
        <w:fldChar w:fldCharType="begin"/>
      </w:r>
      <w:r>
        <w:instrText xml:space="preserve"> PAGEREF _Toc26410 \h </w:instrText>
      </w:r>
      <w:r>
        <w:fldChar w:fldCharType="separate"/>
      </w:r>
      <w:r>
        <w:t>33</w:t>
      </w:r>
      <w:r>
        <w:fldChar w:fldCharType="end"/>
      </w:r>
      <w:r>
        <w:rPr>
          <w:rFonts w:asciiTheme="majorEastAsia" w:hAnsiTheme="majorEastAsia" w:eastAsiaTheme="majorEastAsia"/>
          <w:color w:val="auto"/>
          <w:highlight w:val="none"/>
        </w:rPr>
        <w:fldChar w:fldCharType="end"/>
      </w:r>
    </w:p>
    <w:p>
      <w:pPr>
        <w:pStyle w:val="24"/>
        <w:tabs>
          <w:tab w:val="right" w:leader="dot" w:pos="9638"/>
        </w:tabs>
      </w:pPr>
      <w:r>
        <w:rPr>
          <w:rFonts w:asciiTheme="majorEastAsia" w:hAnsiTheme="majorEastAsia" w:eastAsiaTheme="majorEastAsia"/>
          <w:color w:val="auto"/>
          <w:highlight w:val="none"/>
        </w:rPr>
        <w:fldChar w:fldCharType="begin"/>
      </w:r>
      <w:r>
        <w:rPr>
          <w:rFonts w:asciiTheme="majorEastAsia" w:hAnsiTheme="majorEastAsia" w:eastAsiaTheme="majorEastAsia"/>
          <w:highlight w:val="none"/>
        </w:rPr>
        <w:instrText xml:space="preserve"> HYPERLINK \l _Toc5675 </w:instrText>
      </w:r>
      <w:r>
        <w:rPr>
          <w:rFonts w:asciiTheme="majorEastAsia" w:hAnsiTheme="majorEastAsia" w:eastAsiaTheme="majorEastAsia"/>
          <w:highlight w:val="none"/>
        </w:rPr>
        <w:fldChar w:fldCharType="separate"/>
      </w:r>
      <w:r>
        <w:rPr>
          <w:rFonts w:hint="eastAsia" w:ascii="宋体" w:hAnsi="宋体" w:eastAsia="宋体" w:cs="Times New Roman"/>
          <w:bCs/>
          <w:szCs w:val="36"/>
          <w:highlight w:val="none"/>
        </w:rPr>
        <w:t>第</w:t>
      </w:r>
      <w:r>
        <w:rPr>
          <w:rFonts w:hint="eastAsia" w:ascii="宋体" w:hAnsi="宋体" w:eastAsia="宋体" w:cs="Times New Roman"/>
          <w:bCs/>
          <w:szCs w:val="36"/>
          <w:highlight w:val="none"/>
          <w:lang w:val="en-US" w:eastAsia="zh-CN"/>
        </w:rPr>
        <w:t>五</w:t>
      </w:r>
      <w:r>
        <w:rPr>
          <w:rFonts w:hint="eastAsia" w:ascii="宋体" w:hAnsi="宋体" w:eastAsia="宋体" w:cs="Times New Roman"/>
          <w:bCs/>
          <w:szCs w:val="36"/>
          <w:highlight w:val="none"/>
        </w:rPr>
        <w:t>部分</w:t>
      </w:r>
      <w:r>
        <w:rPr>
          <w:rFonts w:ascii="宋体" w:hAnsi="宋体" w:eastAsia="宋体" w:cs="Times New Roman"/>
          <w:bCs/>
          <w:szCs w:val="36"/>
          <w:highlight w:val="none"/>
        </w:rPr>
        <w:t xml:space="preserve">   </w:t>
      </w:r>
      <w:r>
        <w:rPr>
          <w:rFonts w:hint="eastAsia" w:ascii="宋体" w:hAnsi="宋体" w:eastAsia="宋体" w:cs="Times New Roman"/>
          <w:bCs/>
          <w:szCs w:val="36"/>
          <w:highlight w:val="none"/>
          <w:lang w:val="en-US" w:eastAsia="zh-CN"/>
        </w:rPr>
        <w:t>采购</w:t>
      </w:r>
      <w:r>
        <w:rPr>
          <w:rFonts w:hint="eastAsia" w:ascii="宋体" w:hAnsi="宋体" w:eastAsia="宋体" w:cs="Times New Roman"/>
          <w:bCs/>
          <w:szCs w:val="36"/>
          <w:highlight w:val="none"/>
        </w:rPr>
        <w:t>内容及要求</w:t>
      </w:r>
      <w:r>
        <w:tab/>
      </w:r>
      <w:r>
        <w:fldChar w:fldCharType="begin"/>
      </w:r>
      <w:r>
        <w:instrText xml:space="preserve"> PAGEREF _Toc5675 \h </w:instrText>
      </w:r>
      <w:r>
        <w:fldChar w:fldCharType="separate"/>
      </w:r>
      <w:r>
        <w:t>45</w:t>
      </w:r>
      <w:r>
        <w:fldChar w:fldCharType="end"/>
      </w:r>
      <w:r>
        <w:rPr>
          <w:rFonts w:asciiTheme="majorEastAsia" w:hAnsiTheme="majorEastAsia" w:eastAsiaTheme="majorEastAsia"/>
          <w:color w:val="auto"/>
          <w:highlight w:val="none"/>
        </w:rPr>
        <w:fldChar w:fldCharType="end"/>
      </w:r>
    </w:p>
    <w:p>
      <w:pPr>
        <w:pStyle w:val="24"/>
        <w:tabs>
          <w:tab w:val="right" w:leader="dot" w:pos="9638"/>
        </w:tabs>
      </w:pPr>
      <w:r>
        <w:rPr>
          <w:rFonts w:asciiTheme="majorEastAsia" w:hAnsiTheme="majorEastAsia" w:eastAsiaTheme="majorEastAsia"/>
          <w:color w:val="auto"/>
          <w:highlight w:val="none"/>
        </w:rPr>
        <w:fldChar w:fldCharType="begin"/>
      </w:r>
      <w:r>
        <w:rPr>
          <w:rFonts w:asciiTheme="majorEastAsia" w:hAnsiTheme="majorEastAsia" w:eastAsiaTheme="majorEastAsia"/>
          <w:highlight w:val="none"/>
        </w:rPr>
        <w:instrText xml:space="preserve"> HYPERLINK \l _Toc21242 </w:instrText>
      </w:r>
      <w:r>
        <w:rPr>
          <w:rFonts w:asciiTheme="majorEastAsia" w:hAnsiTheme="majorEastAsia" w:eastAsiaTheme="majorEastAsia"/>
          <w:highlight w:val="none"/>
        </w:rPr>
        <w:fldChar w:fldCharType="separate"/>
      </w:r>
      <w:r>
        <w:rPr>
          <w:rFonts w:hint="eastAsia" w:ascii="宋体" w:hAnsi="宋体" w:eastAsia="宋体" w:cs="Times New Roman"/>
          <w:bCs/>
          <w:szCs w:val="36"/>
          <w:highlight w:val="none"/>
        </w:rPr>
        <w:t>第</w:t>
      </w:r>
      <w:r>
        <w:rPr>
          <w:rFonts w:hint="eastAsia" w:ascii="宋体" w:hAnsi="宋体" w:eastAsia="宋体" w:cs="Times New Roman"/>
          <w:bCs/>
          <w:szCs w:val="36"/>
          <w:highlight w:val="none"/>
          <w:lang w:val="en-US" w:eastAsia="zh-CN"/>
        </w:rPr>
        <w:t>六</w:t>
      </w:r>
      <w:r>
        <w:rPr>
          <w:rFonts w:hint="eastAsia" w:ascii="宋体" w:hAnsi="宋体" w:eastAsia="宋体" w:cs="Times New Roman"/>
          <w:bCs/>
          <w:szCs w:val="36"/>
          <w:highlight w:val="none"/>
        </w:rPr>
        <w:t>部分    评标原则及方法</w:t>
      </w:r>
      <w:r>
        <w:tab/>
      </w:r>
      <w:r>
        <w:fldChar w:fldCharType="begin"/>
      </w:r>
      <w:r>
        <w:instrText xml:space="preserve"> PAGEREF _Toc21242 \h </w:instrText>
      </w:r>
      <w:r>
        <w:fldChar w:fldCharType="separate"/>
      </w:r>
      <w:r>
        <w:t>62</w:t>
      </w:r>
      <w:r>
        <w:fldChar w:fldCharType="end"/>
      </w:r>
      <w:r>
        <w:rPr>
          <w:rFonts w:asciiTheme="majorEastAsia" w:hAnsiTheme="majorEastAsia" w:eastAsiaTheme="majorEastAsia"/>
          <w:color w:val="auto"/>
          <w:highlight w:val="none"/>
        </w:rPr>
        <w:fldChar w:fldCharType="end"/>
      </w:r>
    </w:p>
    <w:p>
      <w:pPr>
        <w:spacing w:line="480" w:lineRule="auto"/>
        <w:ind w:left="-202" w:right="-202"/>
        <w:rPr>
          <w:rFonts w:cs="新宋体" w:asciiTheme="majorEastAsia" w:hAnsiTheme="majorEastAsia" w:eastAsiaTheme="majorEastAsia"/>
          <w:caps/>
          <w:color w:val="auto"/>
          <w:kern w:val="0"/>
          <w:sz w:val="24"/>
          <w:highlight w:val="none"/>
          <w:lang w:val="zh-CN"/>
        </w:rPr>
      </w:pPr>
      <w:r>
        <w:rPr>
          <w:rFonts w:asciiTheme="majorEastAsia" w:hAnsiTheme="majorEastAsia" w:eastAsiaTheme="majorEastAsia"/>
          <w:color w:val="auto"/>
          <w:highlight w:val="none"/>
        </w:rPr>
        <w:fldChar w:fldCharType="end"/>
      </w:r>
    </w:p>
    <w:p>
      <w:pPr>
        <w:autoSpaceDE w:val="0"/>
        <w:autoSpaceDN w:val="0"/>
        <w:adjustRightInd w:val="0"/>
        <w:spacing w:line="480" w:lineRule="auto"/>
        <w:ind w:left="-202" w:right="-202" w:firstLine="552"/>
        <w:rPr>
          <w:rFonts w:cs="新宋体" w:asciiTheme="majorEastAsia" w:hAnsiTheme="majorEastAsia" w:eastAsiaTheme="majorEastAsia"/>
          <w:b/>
          <w:bCs/>
          <w:color w:val="auto"/>
          <w:kern w:val="0"/>
          <w:szCs w:val="22"/>
          <w:highlight w:val="none"/>
          <w:lang w:val="zh-CN"/>
        </w:rPr>
      </w:pPr>
      <w:r>
        <w:rPr>
          <w:rFonts w:hint="eastAsia" w:cs="新宋体" w:asciiTheme="majorEastAsia" w:hAnsiTheme="majorEastAsia" w:eastAsiaTheme="majorEastAsia"/>
          <w:b/>
          <w:bCs/>
          <w:color w:val="auto"/>
          <w:kern w:val="0"/>
          <w:szCs w:val="22"/>
          <w:highlight w:val="none"/>
          <w:lang w:val="zh-CN"/>
        </w:rPr>
        <w:t>注：采购文件中加</w:t>
      </w:r>
      <w:r>
        <w:rPr>
          <w:rFonts w:cs="新宋体" w:asciiTheme="majorEastAsia" w:hAnsiTheme="majorEastAsia" w:eastAsiaTheme="majorEastAsia"/>
          <w:b/>
          <w:bCs/>
          <w:color w:val="auto"/>
          <w:kern w:val="0"/>
          <w:szCs w:val="22"/>
          <w:highlight w:val="none"/>
          <w:lang w:val="zh-CN"/>
        </w:rPr>
        <w:t>“</w:t>
      </w:r>
      <w:r>
        <w:rPr>
          <w:rFonts w:cs="Segoe UI Symbol" w:asciiTheme="majorEastAsia" w:hAnsiTheme="majorEastAsia" w:eastAsiaTheme="majorEastAsia"/>
          <w:b/>
          <w:bCs/>
          <w:color w:val="auto"/>
          <w:kern w:val="0"/>
          <w:szCs w:val="22"/>
          <w:highlight w:val="none"/>
          <w:lang w:val="zh-CN"/>
        </w:rPr>
        <w:t>▲”</w:t>
      </w:r>
      <w:r>
        <w:rPr>
          <w:rFonts w:hint="eastAsia" w:cs="新宋体" w:asciiTheme="majorEastAsia" w:hAnsiTheme="majorEastAsia" w:eastAsiaTheme="majorEastAsia"/>
          <w:b/>
          <w:bCs/>
          <w:color w:val="auto"/>
          <w:kern w:val="0"/>
          <w:szCs w:val="22"/>
          <w:highlight w:val="none"/>
          <w:lang w:val="zh-CN"/>
        </w:rPr>
        <w:t>且加下划线条款，为招标的实质性要求和条件，着重提醒各投标人注意，并认真查看采购文件中的每一个条款及要求，因误读采购文件而造成的后果，采购人概不负责。</w:t>
      </w:r>
    </w:p>
    <w:p>
      <w:pPr>
        <w:rPr>
          <w:rFonts w:hint="eastAsia" w:asciiTheme="majorEastAsia" w:hAnsiTheme="majorEastAsia" w:eastAsiaTheme="majorEastAsia"/>
          <w:color w:val="auto"/>
          <w:sz w:val="32"/>
          <w:szCs w:val="32"/>
          <w:highlight w:val="none"/>
        </w:rPr>
      </w:pPr>
      <w:r>
        <w:rPr>
          <w:rFonts w:hint="eastAsia" w:asciiTheme="majorEastAsia" w:hAnsiTheme="majorEastAsia" w:eastAsiaTheme="majorEastAsia"/>
          <w:color w:val="auto"/>
          <w:sz w:val="32"/>
          <w:szCs w:val="32"/>
          <w:highlight w:val="none"/>
        </w:rPr>
        <w:br w:type="page"/>
      </w:r>
    </w:p>
    <w:p>
      <w:pPr>
        <w:pStyle w:val="3"/>
        <w:numPr>
          <w:ilvl w:val="0"/>
          <w:numId w:val="0"/>
        </w:numPr>
        <w:ind w:left="113" w:right="-202"/>
        <w:jc w:val="center"/>
        <w:rPr>
          <w:rFonts w:asciiTheme="majorEastAsia" w:hAnsiTheme="majorEastAsia" w:eastAsiaTheme="majorEastAsia"/>
          <w:color w:val="auto"/>
          <w:sz w:val="32"/>
          <w:szCs w:val="32"/>
          <w:highlight w:val="none"/>
        </w:rPr>
      </w:pPr>
      <w:bookmarkStart w:id="0" w:name="_Toc10497"/>
      <w:r>
        <w:rPr>
          <w:rFonts w:hint="eastAsia" w:asciiTheme="majorEastAsia" w:hAnsiTheme="majorEastAsia" w:eastAsiaTheme="majorEastAsia"/>
          <w:color w:val="auto"/>
          <w:sz w:val="32"/>
          <w:szCs w:val="32"/>
          <w:highlight w:val="none"/>
        </w:rPr>
        <w:t>温州市智信招标代理有限公司关于</w:t>
      </w:r>
      <w:r>
        <w:rPr>
          <w:rFonts w:hint="eastAsia" w:asciiTheme="majorEastAsia" w:hAnsiTheme="majorEastAsia" w:eastAsiaTheme="majorEastAsia"/>
          <w:color w:val="auto"/>
          <w:sz w:val="32"/>
          <w:szCs w:val="32"/>
          <w:highlight w:val="none"/>
          <w:lang w:eastAsia="zh-CN"/>
        </w:rPr>
        <w:t>温州市水利局中心机房设备、网络设备、服务器维护及局域网维护</w:t>
      </w:r>
      <w:r>
        <w:rPr>
          <w:rFonts w:hint="eastAsia" w:asciiTheme="majorEastAsia" w:hAnsiTheme="majorEastAsia" w:eastAsiaTheme="majorEastAsia"/>
          <w:color w:val="auto"/>
          <w:sz w:val="32"/>
          <w:szCs w:val="32"/>
          <w:highlight w:val="none"/>
        </w:rPr>
        <w:t>项目的公开招标公告（非政府采购）</w:t>
      </w:r>
      <w:bookmarkEnd w:id="0"/>
    </w:p>
    <w:p>
      <w:pPr>
        <w:autoSpaceDE w:val="0"/>
        <w:autoSpaceDN w:val="0"/>
        <w:adjustRightInd w:val="0"/>
        <w:spacing w:before="60" w:after="60" w:line="360" w:lineRule="auto"/>
        <w:ind w:left="-202" w:right="-202" w:firstLine="550"/>
        <w:jc w:val="left"/>
        <w:rPr>
          <w:rFonts w:asciiTheme="majorEastAsia" w:hAnsiTheme="majorEastAsia" w:eastAsiaTheme="majorEastAsia"/>
          <w:color w:val="auto"/>
          <w:szCs w:val="22"/>
          <w:highlight w:val="none"/>
        </w:rPr>
      </w:pPr>
      <w:r>
        <w:rPr>
          <w:rFonts w:hint="eastAsia" w:cs="新宋体" w:asciiTheme="majorEastAsia" w:hAnsiTheme="majorEastAsia" w:eastAsiaTheme="majorEastAsia"/>
          <w:color w:val="auto"/>
          <w:kern w:val="0"/>
          <w:szCs w:val="22"/>
          <w:highlight w:val="none"/>
          <w:lang w:val="zh-CN"/>
        </w:rPr>
        <w:t>参照</w:t>
      </w:r>
      <w:r>
        <w:rPr>
          <w:rFonts w:hint="eastAsia" w:asciiTheme="majorEastAsia" w:hAnsiTheme="majorEastAsia" w:eastAsiaTheme="majorEastAsia"/>
          <w:color w:val="auto"/>
          <w:szCs w:val="22"/>
          <w:highlight w:val="none"/>
        </w:rPr>
        <w:t>《中华人民共和国政府采购法》、《政府采购货物和服务招标投标管理办法》和《中华人民共和国政府采购法实施条例》等</w:t>
      </w:r>
      <w:r>
        <w:rPr>
          <w:rFonts w:hint="eastAsia" w:cs="新宋体" w:asciiTheme="majorEastAsia" w:hAnsiTheme="majorEastAsia" w:eastAsiaTheme="majorEastAsia"/>
          <w:color w:val="auto"/>
          <w:kern w:val="0"/>
          <w:szCs w:val="22"/>
          <w:highlight w:val="none"/>
          <w:lang w:val="zh-CN"/>
        </w:rPr>
        <w:t>有关规定，</w:t>
      </w:r>
      <w:r>
        <w:rPr>
          <w:rFonts w:hint="eastAsia" w:asciiTheme="majorEastAsia" w:hAnsiTheme="majorEastAsia" w:eastAsiaTheme="majorEastAsia"/>
          <w:color w:val="auto"/>
          <w:szCs w:val="22"/>
          <w:highlight w:val="none"/>
        </w:rPr>
        <w:t>温州市智信招标代理有限公司受</w:t>
      </w:r>
      <w:r>
        <w:rPr>
          <w:rFonts w:hint="eastAsia" w:asciiTheme="majorEastAsia" w:hAnsiTheme="majorEastAsia" w:eastAsiaTheme="majorEastAsia"/>
          <w:color w:val="auto"/>
          <w:szCs w:val="22"/>
          <w:highlight w:val="none"/>
          <w:lang w:eastAsia="zh-CN"/>
        </w:rPr>
        <w:t>温州市水利局</w:t>
      </w:r>
      <w:r>
        <w:rPr>
          <w:rFonts w:hint="eastAsia" w:asciiTheme="majorEastAsia" w:hAnsiTheme="majorEastAsia" w:eastAsiaTheme="majorEastAsia"/>
          <w:color w:val="auto"/>
          <w:szCs w:val="22"/>
          <w:highlight w:val="none"/>
        </w:rPr>
        <w:t>委托，就</w:t>
      </w:r>
      <w:r>
        <w:rPr>
          <w:rFonts w:hint="eastAsia" w:asciiTheme="majorEastAsia" w:hAnsiTheme="majorEastAsia" w:eastAsiaTheme="majorEastAsia"/>
          <w:color w:val="auto"/>
          <w:szCs w:val="22"/>
          <w:highlight w:val="none"/>
          <w:lang w:eastAsia="zh-CN"/>
        </w:rPr>
        <w:t>温州市水利局中心机房设备、网络设备、服务器维护及局域网维护</w:t>
      </w:r>
      <w:r>
        <w:rPr>
          <w:rFonts w:hint="eastAsia" w:asciiTheme="majorEastAsia" w:hAnsiTheme="majorEastAsia" w:eastAsiaTheme="majorEastAsia"/>
          <w:color w:val="auto"/>
          <w:szCs w:val="22"/>
          <w:highlight w:val="none"/>
        </w:rPr>
        <w:t>项目以公开招标方式进行采购，欢迎国内合格的供应商前来投标。</w:t>
      </w:r>
    </w:p>
    <w:p>
      <w:pPr>
        <w:autoSpaceDE w:val="0"/>
        <w:autoSpaceDN w:val="0"/>
        <w:adjustRightInd w:val="0"/>
        <w:spacing w:before="60" w:after="60" w:line="360" w:lineRule="auto"/>
        <w:ind w:left="-202" w:right="-202" w:firstLine="552"/>
        <w:jc w:val="left"/>
        <w:rPr>
          <w:rFonts w:hint="eastAsia" w:cs="新宋体" w:asciiTheme="majorEastAsia" w:hAnsiTheme="majorEastAsia" w:eastAsiaTheme="majorEastAsia"/>
          <w:color w:val="auto"/>
          <w:kern w:val="0"/>
          <w:szCs w:val="22"/>
          <w:highlight w:val="none"/>
          <w:lang w:val="zh-CN" w:eastAsia="zh-CN"/>
        </w:rPr>
      </w:pPr>
      <w:r>
        <w:rPr>
          <w:rFonts w:hint="eastAsia" w:cs="新宋体" w:asciiTheme="majorEastAsia" w:hAnsiTheme="majorEastAsia" w:eastAsiaTheme="majorEastAsia"/>
          <w:b/>
          <w:bCs/>
          <w:color w:val="auto"/>
          <w:kern w:val="0"/>
          <w:szCs w:val="22"/>
          <w:highlight w:val="none"/>
          <w:lang w:val="zh-CN"/>
        </w:rPr>
        <w:t>一、采购项目编号</w:t>
      </w:r>
      <w:r>
        <w:rPr>
          <w:rFonts w:cs="新宋体" w:asciiTheme="majorEastAsia" w:hAnsiTheme="majorEastAsia" w:eastAsiaTheme="majorEastAsia"/>
          <w:b/>
          <w:bCs/>
          <w:color w:val="auto"/>
          <w:kern w:val="0"/>
          <w:szCs w:val="22"/>
          <w:highlight w:val="none"/>
          <w:lang w:val="zh-CN"/>
        </w:rPr>
        <w:t>:</w:t>
      </w:r>
      <w:r>
        <w:rPr>
          <w:rFonts w:asciiTheme="majorEastAsia" w:hAnsiTheme="majorEastAsia" w:eastAsiaTheme="majorEastAsia"/>
          <w:color w:val="auto"/>
          <w:szCs w:val="22"/>
          <w:highlight w:val="none"/>
        </w:rPr>
        <w:t xml:space="preserve"> </w:t>
      </w:r>
      <w:r>
        <w:rPr>
          <w:rFonts w:hint="eastAsia" w:asciiTheme="majorEastAsia" w:hAnsiTheme="majorEastAsia" w:eastAsiaTheme="majorEastAsia"/>
          <w:color w:val="auto"/>
          <w:szCs w:val="22"/>
          <w:highlight w:val="none"/>
          <w:lang w:eastAsia="zh-CN"/>
        </w:rPr>
        <w:t>ZXZB-F20220823-WH</w:t>
      </w:r>
    </w:p>
    <w:p>
      <w:pPr>
        <w:autoSpaceDE w:val="0"/>
        <w:autoSpaceDN w:val="0"/>
        <w:adjustRightInd w:val="0"/>
        <w:spacing w:before="60" w:after="60" w:line="360" w:lineRule="auto"/>
        <w:ind w:left="-202" w:right="-202" w:firstLine="602"/>
        <w:jc w:val="left"/>
        <w:rPr>
          <w:rFonts w:asciiTheme="majorEastAsia" w:hAnsiTheme="majorEastAsia" w:eastAsiaTheme="majorEastAsia"/>
          <w:color w:val="auto"/>
          <w:highlight w:val="none"/>
          <w:lang w:val="zh-CN"/>
        </w:rPr>
      </w:pPr>
      <w:r>
        <w:rPr>
          <w:rFonts w:hint="eastAsia" w:asciiTheme="majorEastAsia" w:hAnsiTheme="majorEastAsia" w:eastAsiaTheme="majorEastAsia"/>
          <w:b/>
          <w:bCs/>
          <w:color w:val="auto"/>
          <w:highlight w:val="none"/>
          <w:lang w:val="zh-CN"/>
        </w:rPr>
        <w:t>二、采购组织类型：</w:t>
      </w:r>
      <w:r>
        <w:rPr>
          <w:rFonts w:hint="eastAsia" w:asciiTheme="majorEastAsia" w:hAnsiTheme="majorEastAsia" w:eastAsiaTheme="majorEastAsia"/>
          <w:color w:val="auto"/>
          <w:highlight w:val="none"/>
          <w:lang w:val="zh-CN"/>
        </w:rPr>
        <w:t>自行采购委托代理</w:t>
      </w:r>
      <w:r>
        <w:rPr>
          <w:rFonts w:hint="eastAsia" w:asciiTheme="majorEastAsia" w:hAnsiTheme="majorEastAsia" w:eastAsiaTheme="majorEastAsia"/>
          <w:color w:val="auto"/>
          <w:highlight w:val="none"/>
        </w:rPr>
        <w:t>（非政府采购项目）</w:t>
      </w:r>
    </w:p>
    <w:p>
      <w:pPr>
        <w:autoSpaceDE w:val="0"/>
        <w:autoSpaceDN w:val="0"/>
        <w:adjustRightInd w:val="0"/>
        <w:spacing w:before="60" w:after="60" w:line="360" w:lineRule="auto"/>
        <w:ind w:left="-202" w:right="-202" w:firstLine="552"/>
        <w:jc w:val="left"/>
        <w:rPr>
          <w:rFonts w:cs="新宋体" w:asciiTheme="majorEastAsia" w:hAnsiTheme="majorEastAsia" w:eastAsiaTheme="majorEastAsia"/>
          <w:color w:val="auto"/>
          <w:kern w:val="0"/>
          <w:szCs w:val="22"/>
          <w:highlight w:val="none"/>
          <w:lang w:val="zh-CN"/>
        </w:rPr>
      </w:pPr>
      <w:r>
        <w:rPr>
          <w:rFonts w:hint="eastAsia" w:cs="新宋体" w:asciiTheme="majorEastAsia" w:hAnsiTheme="majorEastAsia" w:eastAsiaTheme="majorEastAsia"/>
          <w:b/>
          <w:bCs/>
          <w:color w:val="auto"/>
          <w:kern w:val="0"/>
          <w:szCs w:val="22"/>
          <w:highlight w:val="none"/>
          <w:lang w:val="zh-CN"/>
        </w:rPr>
        <w:t>三、采购项目概况</w:t>
      </w:r>
      <w:r>
        <w:rPr>
          <w:rFonts w:hint="eastAsia" w:cs="新宋体" w:asciiTheme="majorEastAsia" w:hAnsiTheme="majorEastAsia" w:eastAsiaTheme="majorEastAsia"/>
          <w:color w:val="auto"/>
          <w:kern w:val="0"/>
          <w:szCs w:val="22"/>
          <w:highlight w:val="none"/>
          <w:lang w:val="zh-CN"/>
        </w:rPr>
        <w:t>（内容、用途、数量、简要技术要求等）：</w:t>
      </w:r>
    </w:p>
    <w:tbl>
      <w:tblPr>
        <w:tblStyle w:val="28"/>
        <w:tblW w:w="4998" w:type="pct"/>
        <w:tblInd w:w="0" w:type="dxa"/>
        <w:tblLayout w:type="autofit"/>
        <w:tblCellMar>
          <w:top w:w="0" w:type="dxa"/>
          <w:left w:w="108" w:type="dxa"/>
          <w:bottom w:w="0" w:type="dxa"/>
          <w:right w:w="108" w:type="dxa"/>
        </w:tblCellMar>
      </w:tblPr>
      <w:tblGrid>
        <w:gridCol w:w="664"/>
        <w:gridCol w:w="2035"/>
        <w:gridCol w:w="759"/>
        <w:gridCol w:w="834"/>
        <w:gridCol w:w="1260"/>
        <w:gridCol w:w="4298"/>
      </w:tblGrid>
      <w:tr>
        <w:tblPrEx>
          <w:tblCellMar>
            <w:top w:w="0" w:type="dxa"/>
            <w:left w:w="108" w:type="dxa"/>
            <w:bottom w:w="0" w:type="dxa"/>
            <w:right w:w="108" w:type="dxa"/>
          </w:tblCellMar>
        </w:tblPrEx>
        <w:trPr>
          <w:trHeight w:val="1" w:hRule="atLeast"/>
        </w:trPr>
        <w:tc>
          <w:tcPr>
            <w:tcW w:w="337" w:type="pct"/>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rFonts w:ascii="新宋体" w:hAnsi="新宋体"/>
                <w:color w:val="auto"/>
                <w:szCs w:val="22"/>
                <w:highlight w:val="none"/>
              </w:rPr>
            </w:pPr>
            <w:r>
              <w:rPr>
                <w:rFonts w:hint="eastAsia" w:ascii="新宋体" w:hAnsi="新宋体"/>
                <w:color w:val="auto"/>
                <w:szCs w:val="22"/>
                <w:highlight w:val="none"/>
              </w:rPr>
              <w:t>序号</w:t>
            </w:r>
          </w:p>
        </w:tc>
        <w:tc>
          <w:tcPr>
            <w:tcW w:w="1032" w:type="pct"/>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rFonts w:ascii="新宋体" w:hAnsi="新宋体"/>
                <w:color w:val="auto"/>
                <w:szCs w:val="22"/>
                <w:highlight w:val="none"/>
              </w:rPr>
            </w:pPr>
            <w:r>
              <w:rPr>
                <w:rFonts w:hint="eastAsia" w:ascii="新宋体" w:hAnsi="新宋体"/>
                <w:color w:val="auto"/>
                <w:szCs w:val="22"/>
                <w:highlight w:val="none"/>
              </w:rPr>
              <w:t>标项内容</w:t>
            </w:r>
          </w:p>
        </w:tc>
        <w:tc>
          <w:tcPr>
            <w:tcW w:w="385" w:type="pct"/>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rFonts w:ascii="新宋体" w:hAnsi="新宋体"/>
                <w:color w:val="auto"/>
                <w:szCs w:val="22"/>
                <w:highlight w:val="none"/>
              </w:rPr>
            </w:pPr>
            <w:r>
              <w:rPr>
                <w:rFonts w:hint="eastAsia" w:ascii="新宋体" w:hAnsi="新宋体"/>
                <w:color w:val="auto"/>
                <w:szCs w:val="22"/>
                <w:highlight w:val="none"/>
              </w:rPr>
              <w:t>数量</w:t>
            </w:r>
          </w:p>
        </w:tc>
        <w:tc>
          <w:tcPr>
            <w:tcW w:w="423" w:type="pct"/>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rFonts w:ascii="新宋体" w:hAnsi="新宋体"/>
                <w:color w:val="auto"/>
                <w:szCs w:val="22"/>
                <w:highlight w:val="none"/>
              </w:rPr>
            </w:pPr>
            <w:r>
              <w:rPr>
                <w:rFonts w:hint="eastAsia" w:ascii="新宋体" w:hAnsi="新宋体"/>
                <w:color w:val="auto"/>
                <w:szCs w:val="22"/>
                <w:highlight w:val="none"/>
              </w:rPr>
              <w:t>单位</w:t>
            </w:r>
          </w:p>
        </w:tc>
        <w:tc>
          <w:tcPr>
            <w:tcW w:w="639" w:type="pct"/>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rFonts w:ascii="新宋体" w:hAnsi="新宋体"/>
                <w:color w:val="auto"/>
                <w:szCs w:val="22"/>
                <w:highlight w:val="none"/>
              </w:rPr>
            </w:pPr>
            <w:r>
              <w:rPr>
                <w:rFonts w:hint="eastAsia" w:ascii="新宋体" w:hAnsi="新宋体"/>
                <w:color w:val="auto"/>
                <w:szCs w:val="22"/>
                <w:highlight w:val="none"/>
              </w:rPr>
              <w:t>预算金额</w:t>
            </w:r>
          </w:p>
          <w:p>
            <w:pPr>
              <w:jc w:val="center"/>
              <w:rPr>
                <w:rFonts w:ascii="新宋体" w:hAnsi="新宋体"/>
                <w:color w:val="auto"/>
                <w:szCs w:val="22"/>
                <w:highlight w:val="none"/>
              </w:rPr>
            </w:pPr>
            <w:r>
              <w:rPr>
                <w:rFonts w:ascii="新宋体" w:hAnsi="新宋体"/>
                <w:color w:val="auto"/>
                <w:szCs w:val="22"/>
                <w:highlight w:val="none"/>
              </w:rPr>
              <w:t>(</w:t>
            </w:r>
            <w:r>
              <w:rPr>
                <w:rFonts w:hint="eastAsia" w:ascii="新宋体" w:hAnsi="新宋体"/>
                <w:color w:val="auto"/>
                <w:szCs w:val="22"/>
                <w:highlight w:val="none"/>
              </w:rPr>
              <w:t>万元</w:t>
            </w:r>
            <w:r>
              <w:rPr>
                <w:rFonts w:ascii="新宋体" w:hAnsi="新宋体"/>
                <w:color w:val="auto"/>
                <w:szCs w:val="22"/>
                <w:highlight w:val="none"/>
              </w:rPr>
              <w:t>)</w:t>
            </w:r>
          </w:p>
        </w:tc>
        <w:tc>
          <w:tcPr>
            <w:tcW w:w="2180" w:type="pct"/>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rFonts w:ascii="新宋体" w:hAnsi="新宋体"/>
                <w:color w:val="auto"/>
                <w:szCs w:val="22"/>
                <w:highlight w:val="none"/>
              </w:rPr>
            </w:pPr>
            <w:r>
              <w:rPr>
                <w:rFonts w:hint="eastAsia" w:ascii="新宋体" w:hAnsi="新宋体"/>
                <w:color w:val="auto"/>
                <w:szCs w:val="22"/>
                <w:highlight w:val="none"/>
              </w:rPr>
              <w:t>简要技术要求、用途</w:t>
            </w:r>
          </w:p>
        </w:tc>
      </w:tr>
      <w:tr>
        <w:tblPrEx>
          <w:tblCellMar>
            <w:top w:w="0" w:type="dxa"/>
            <w:left w:w="108" w:type="dxa"/>
            <w:bottom w:w="0" w:type="dxa"/>
            <w:right w:w="108" w:type="dxa"/>
          </w:tblCellMar>
        </w:tblPrEx>
        <w:trPr>
          <w:trHeight w:val="600" w:hRule="atLeast"/>
        </w:trPr>
        <w:tc>
          <w:tcPr>
            <w:tcW w:w="337" w:type="pct"/>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rFonts w:ascii="新宋体" w:hAnsi="新宋体"/>
                <w:color w:val="auto"/>
                <w:szCs w:val="22"/>
                <w:highlight w:val="none"/>
              </w:rPr>
            </w:pPr>
            <w:r>
              <w:rPr>
                <w:rFonts w:ascii="新宋体" w:hAnsi="新宋体"/>
                <w:color w:val="auto"/>
                <w:szCs w:val="22"/>
                <w:highlight w:val="none"/>
              </w:rPr>
              <w:t>1</w:t>
            </w:r>
          </w:p>
        </w:tc>
        <w:tc>
          <w:tcPr>
            <w:tcW w:w="1032" w:type="pct"/>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rFonts w:hint="eastAsia" w:ascii="新宋体" w:hAnsi="新宋体" w:eastAsia="新宋体"/>
                <w:color w:val="auto"/>
                <w:szCs w:val="22"/>
                <w:highlight w:val="none"/>
                <w:lang w:eastAsia="zh-CN"/>
              </w:rPr>
            </w:pPr>
            <w:r>
              <w:rPr>
                <w:rFonts w:hint="eastAsia" w:ascii="新宋体" w:hAnsi="新宋体"/>
                <w:color w:val="auto"/>
                <w:szCs w:val="22"/>
                <w:highlight w:val="none"/>
                <w:lang w:eastAsia="zh-CN"/>
              </w:rPr>
              <w:t>温州市水利局中心机房设备、网络设备、服务器维护及局域网维护</w:t>
            </w:r>
          </w:p>
        </w:tc>
        <w:tc>
          <w:tcPr>
            <w:tcW w:w="385" w:type="pct"/>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rFonts w:ascii="新宋体" w:hAnsi="新宋体"/>
                <w:color w:val="auto"/>
                <w:szCs w:val="22"/>
                <w:highlight w:val="none"/>
              </w:rPr>
            </w:pPr>
            <w:r>
              <w:rPr>
                <w:rFonts w:ascii="新宋体" w:hAnsi="新宋体"/>
                <w:color w:val="auto"/>
                <w:szCs w:val="22"/>
                <w:highlight w:val="none"/>
              </w:rPr>
              <w:t>1</w:t>
            </w:r>
          </w:p>
        </w:tc>
        <w:tc>
          <w:tcPr>
            <w:tcW w:w="423" w:type="pct"/>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rFonts w:ascii="新宋体" w:hAnsi="新宋体"/>
                <w:color w:val="auto"/>
                <w:szCs w:val="22"/>
                <w:highlight w:val="none"/>
              </w:rPr>
            </w:pPr>
            <w:r>
              <w:rPr>
                <w:rFonts w:hint="eastAsia" w:ascii="新宋体" w:hAnsi="新宋体"/>
                <w:color w:val="auto"/>
                <w:szCs w:val="22"/>
                <w:highlight w:val="none"/>
              </w:rPr>
              <w:t>项</w:t>
            </w:r>
          </w:p>
        </w:tc>
        <w:tc>
          <w:tcPr>
            <w:tcW w:w="639" w:type="pct"/>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rFonts w:hint="default" w:ascii="新宋体" w:hAnsi="新宋体" w:eastAsia="新宋体"/>
                <w:color w:val="auto"/>
                <w:szCs w:val="22"/>
                <w:highlight w:val="none"/>
                <w:lang w:val="en-US" w:eastAsia="zh-CN"/>
              </w:rPr>
            </w:pPr>
            <w:r>
              <w:rPr>
                <w:rFonts w:hint="eastAsia" w:ascii="新宋体" w:hAnsi="新宋体"/>
                <w:color w:val="auto"/>
                <w:szCs w:val="22"/>
                <w:highlight w:val="none"/>
                <w:lang w:val="en-US" w:eastAsia="zh-CN"/>
              </w:rPr>
              <w:t>40</w:t>
            </w:r>
          </w:p>
        </w:tc>
        <w:tc>
          <w:tcPr>
            <w:tcW w:w="2180" w:type="pct"/>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rFonts w:hint="eastAsia" w:ascii="新宋体" w:hAnsi="新宋体" w:eastAsia="新宋体"/>
                <w:color w:val="auto"/>
                <w:szCs w:val="22"/>
                <w:highlight w:val="none"/>
                <w:lang w:val="en-US" w:eastAsia="zh-CN"/>
              </w:rPr>
            </w:pPr>
            <w:r>
              <w:rPr>
                <w:rFonts w:hint="eastAsia" w:ascii="新宋体" w:hAnsi="新宋体" w:eastAsia="新宋体"/>
                <w:color w:val="auto"/>
                <w:szCs w:val="22"/>
                <w:highlight w:val="none"/>
                <w:lang w:val="en-US" w:eastAsia="zh-CN"/>
              </w:rPr>
              <w:t>温州市水利局中心机房设备、网络设备、服务器维护及局域网维护的运维服务，具体招标内容及详细技术要求见采购文件相关部分</w:t>
            </w:r>
          </w:p>
        </w:tc>
      </w:tr>
    </w:tbl>
    <w:p>
      <w:pPr>
        <w:autoSpaceDE w:val="0"/>
        <w:autoSpaceDN w:val="0"/>
        <w:spacing w:line="440" w:lineRule="exact"/>
        <w:ind w:left="-202" w:right="-202" w:firstLine="552"/>
        <w:jc w:val="left"/>
        <w:rPr>
          <w:rFonts w:cs="新宋体" w:asciiTheme="majorEastAsia" w:hAnsiTheme="majorEastAsia" w:eastAsiaTheme="majorEastAsia"/>
          <w:b/>
          <w:bCs/>
          <w:color w:val="auto"/>
          <w:kern w:val="0"/>
          <w:szCs w:val="22"/>
          <w:highlight w:val="none"/>
          <w:lang w:val="zh-CN"/>
        </w:rPr>
      </w:pPr>
      <w:r>
        <w:rPr>
          <w:rFonts w:hint="eastAsia" w:cs="新宋体" w:asciiTheme="majorEastAsia" w:hAnsiTheme="majorEastAsia" w:eastAsiaTheme="majorEastAsia"/>
          <w:b/>
          <w:bCs/>
          <w:color w:val="auto"/>
          <w:kern w:val="0"/>
          <w:szCs w:val="22"/>
          <w:highlight w:val="none"/>
          <w:lang w:val="zh-CN"/>
        </w:rPr>
        <w:t>四、投标人资格要求：</w:t>
      </w:r>
    </w:p>
    <w:p>
      <w:pPr>
        <w:widowControl/>
        <w:numPr>
          <w:ilvl w:val="0"/>
          <w:numId w:val="3"/>
        </w:numPr>
        <w:spacing w:line="440" w:lineRule="exact"/>
        <w:ind w:left="-202" w:right="-202" w:firstLine="550"/>
        <w:jc w:val="left"/>
        <w:rPr>
          <w:rFonts w:cs="新宋体" w:asciiTheme="majorEastAsia" w:hAnsiTheme="majorEastAsia" w:eastAsiaTheme="majorEastAsia"/>
          <w:color w:val="auto"/>
          <w:kern w:val="0"/>
          <w:szCs w:val="22"/>
          <w:highlight w:val="none"/>
        </w:rPr>
      </w:pPr>
      <w:r>
        <w:rPr>
          <w:rFonts w:hint="eastAsia" w:cs="新宋体" w:asciiTheme="majorEastAsia" w:hAnsiTheme="majorEastAsia" w:eastAsiaTheme="majorEastAsia"/>
          <w:color w:val="auto"/>
          <w:kern w:val="0"/>
          <w:szCs w:val="22"/>
          <w:highlight w:val="none"/>
        </w:rPr>
        <w:t>一般资格条件：</w:t>
      </w:r>
    </w:p>
    <w:p>
      <w:pPr>
        <w:widowControl/>
        <w:spacing w:line="440" w:lineRule="exact"/>
        <w:ind w:left="-202" w:right="-202" w:firstLine="440" w:firstLineChars="200"/>
        <w:jc w:val="left"/>
        <w:rPr>
          <w:rFonts w:cs="新宋体" w:asciiTheme="majorEastAsia" w:hAnsiTheme="majorEastAsia" w:eastAsiaTheme="majorEastAsia"/>
          <w:color w:val="auto"/>
          <w:kern w:val="0"/>
          <w:sz w:val="24"/>
          <w:highlight w:val="none"/>
          <w:lang w:bidi="en-US"/>
        </w:rPr>
      </w:pPr>
      <w:r>
        <w:rPr>
          <w:rFonts w:hint="eastAsia" w:cs="新宋体" w:asciiTheme="majorEastAsia" w:hAnsiTheme="majorEastAsia" w:eastAsiaTheme="majorEastAsia"/>
          <w:color w:val="auto"/>
          <w:kern w:val="0"/>
          <w:szCs w:val="22"/>
          <w:highlight w:val="none"/>
        </w:rPr>
        <w:t>具有独立承担民事责任的能力，具有良好的商业信誉和健全的财务会计制度，具有履行合同所必需的设备和专业技术能力，有依法缴纳税收和社会保障资金的良好记录，参加政府采购活动前三年内，在经营活动中没有重大违法记录，法律、行政法规规定的其他条件。</w:t>
      </w:r>
    </w:p>
    <w:p>
      <w:pPr>
        <w:widowControl/>
        <w:numPr>
          <w:ilvl w:val="0"/>
          <w:numId w:val="3"/>
        </w:numPr>
        <w:spacing w:line="440" w:lineRule="exact"/>
        <w:ind w:left="-202" w:right="-202" w:firstLine="550"/>
        <w:jc w:val="left"/>
        <w:rPr>
          <w:rFonts w:cs="宋体" w:asciiTheme="majorEastAsia" w:hAnsiTheme="majorEastAsia" w:eastAsiaTheme="majorEastAsia"/>
          <w:color w:val="auto"/>
          <w:kern w:val="0"/>
          <w:szCs w:val="22"/>
          <w:highlight w:val="none"/>
        </w:rPr>
      </w:pPr>
      <w:r>
        <w:rPr>
          <w:rFonts w:hint="eastAsia" w:cs="新宋体" w:asciiTheme="majorEastAsia" w:hAnsiTheme="majorEastAsia" w:eastAsiaTheme="majorEastAsia"/>
          <w:color w:val="auto"/>
          <w:kern w:val="0"/>
          <w:szCs w:val="22"/>
          <w:highlight w:val="none"/>
        </w:rPr>
        <w:t>特殊资格条件：</w:t>
      </w:r>
      <w:r>
        <w:rPr>
          <w:rFonts w:hint="eastAsia" w:cs="宋体" w:asciiTheme="majorEastAsia" w:hAnsiTheme="majorEastAsia" w:eastAsiaTheme="majorEastAsia"/>
          <w:color w:val="auto"/>
          <w:kern w:val="0"/>
          <w:szCs w:val="22"/>
          <w:highlight w:val="none"/>
        </w:rPr>
        <w:t>无</w:t>
      </w:r>
      <w:r>
        <w:rPr>
          <w:rFonts w:hint="eastAsia" w:cs="宋体" w:asciiTheme="majorEastAsia" w:hAnsiTheme="majorEastAsia" w:eastAsiaTheme="majorEastAsia"/>
          <w:color w:val="auto"/>
          <w:kern w:val="0"/>
          <w:szCs w:val="22"/>
          <w:highlight w:val="none"/>
          <w:lang w:val="en-US" w:eastAsia="zh-CN"/>
        </w:rPr>
        <w:t xml:space="preserve"> 。</w:t>
      </w:r>
    </w:p>
    <w:p>
      <w:pPr>
        <w:widowControl/>
        <w:numPr>
          <w:ilvl w:val="0"/>
          <w:numId w:val="3"/>
        </w:numPr>
        <w:spacing w:line="440" w:lineRule="exact"/>
        <w:ind w:left="-202" w:right="-202" w:firstLine="550"/>
        <w:jc w:val="left"/>
        <w:rPr>
          <w:rFonts w:cs="宋体" w:asciiTheme="majorEastAsia" w:hAnsiTheme="majorEastAsia" w:eastAsiaTheme="majorEastAsia"/>
          <w:color w:val="auto"/>
          <w:kern w:val="0"/>
          <w:szCs w:val="22"/>
          <w:highlight w:val="none"/>
        </w:rPr>
      </w:pPr>
      <w:r>
        <w:rPr>
          <w:rFonts w:ascii="新宋体" w:hAnsi="新宋体" w:eastAsia="新宋体" w:cs="宋体"/>
          <w:kern w:val="0"/>
          <w:sz w:val="22"/>
          <w:szCs w:val="22"/>
          <w:highlight w:val="none"/>
        </w:rPr>
        <w:t>落实政府采购政策需满足的资格要求：本项目专门面向中小企业采购</w:t>
      </w:r>
      <w:r>
        <w:rPr>
          <w:rFonts w:hint="eastAsia" w:ascii="新宋体" w:hAnsi="新宋体" w:cs="宋体"/>
          <w:kern w:val="0"/>
          <w:sz w:val="22"/>
          <w:szCs w:val="22"/>
          <w:highlight w:val="none"/>
          <w:lang w:eastAsia="zh-CN"/>
        </w:rPr>
        <w:t>。</w:t>
      </w:r>
    </w:p>
    <w:p>
      <w:pPr>
        <w:widowControl/>
        <w:numPr>
          <w:ilvl w:val="0"/>
          <w:numId w:val="3"/>
        </w:numPr>
        <w:spacing w:line="440" w:lineRule="exact"/>
        <w:ind w:left="-202" w:right="-202" w:firstLine="550"/>
        <w:jc w:val="left"/>
        <w:rPr>
          <w:rFonts w:cs="新宋体" w:asciiTheme="majorEastAsia" w:hAnsiTheme="majorEastAsia" w:eastAsiaTheme="majorEastAsia"/>
          <w:color w:val="auto"/>
          <w:kern w:val="0"/>
          <w:szCs w:val="22"/>
          <w:highlight w:val="none"/>
        </w:rPr>
      </w:pPr>
      <w:r>
        <w:rPr>
          <w:rFonts w:hint="eastAsia" w:cs="新宋体" w:asciiTheme="majorEastAsia" w:hAnsiTheme="majorEastAsia" w:eastAsiaTheme="majorEastAsia"/>
          <w:color w:val="auto"/>
          <w:kern w:val="0"/>
          <w:szCs w:val="22"/>
          <w:highlight w:val="none"/>
          <w:lang w:val="zh-CN"/>
        </w:rPr>
        <w:t>本项目不接受联合体投标。</w:t>
      </w:r>
    </w:p>
    <w:p>
      <w:pPr>
        <w:widowControl/>
        <w:autoSpaceDE w:val="0"/>
        <w:autoSpaceDN w:val="0"/>
        <w:spacing w:line="440" w:lineRule="exact"/>
        <w:ind w:left="-202" w:right="-202" w:firstLine="552"/>
        <w:jc w:val="left"/>
        <w:rPr>
          <w:rFonts w:cs="新宋体" w:asciiTheme="majorEastAsia" w:hAnsiTheme="majorEastAsia" w:eastAsiaTheme="majorEastAsia"/>
          <w:b/>
          <w:color w:val="auto"/>
          <w:kern w:val="0"/>
          <w:szCs w:val="22"/>
          <w:highlight w:val="none"/>
        </w:rPr>
      </w:pPr>
      <w:r>
        <w:rPr>
          <w:rFonts w:hint="eastAsia" w:cs="新宋体" w:asciiTheme="majorEastAsia" w:hAnsiTheme="majorEastAsia" w:eastAsiaTheme="majorEastAsia"/>
          <w:b/>
          <w:color w:val="auto"/>
          <w:kern w:val="0"/>
          <w:szCs w:val="22"/>
          <w:highlight w:val="none"/>
        </w:rPr>
        <w:t>五、获取采购文件时间及地点：</w:t>
      </w:r>
    </w:p>
    <w:p>
      <w:pPr>
        <w:numPr>
          <w:ilvl w:val="0"/>
          <w:numId w:val="4"/>
        </w:numPr>
        <w:autoSpaceDE w:val="0"/>
        <w:autoSpaceDN w:val="0"/>
        <w:spacing w:line="440" w:lineRule="exact"/>
        <w:ind w:left="-110" w:right="-202" w:firstLine="550"/>
        <w:jc w:val="left"/>
        <w:rPr>
          <w:rFonts w:cs="新宋体" w:asciiTheme="majorEastAsia" w:hAnsiTheme="majorEastAsia" w:eastAsiaTheme="majorEastAsia"/>
          <w:color w:val="auto"/>
          <w:kern w:val="0"/>
          <w:szCs w:val="22"/>
          <w:highlight w:val="none"/>
          <w:lang w:val="zh-CN"/>
        </w:rPr>
      </w:pPr>
      <w:r>
        <w:rPr>
          <w:rFonts w:hint="eastAsia" w:cs="新宋体" w:asciiTheme="majorEastAsia" w:hAnsiTheme="majorEastAsia" w:eastAsiaTheme="majorEastAsia"/>
          <w:color w:val="auto"/>
          <w:kern w:val="0"/>
          <w:szCs w:val="22"/>
          <w:highlight w:val="none"/>
          <w:lang w:val="zh-CN"/>
        </w:rPr>
        <w:t>获取时间：公告发布之日起投标截止时间前；</w:t>
      </w:r>
    </w:p>
    <w:p>
      <w:pPr>
        <w:numPr>
          <w:ilvl w:val="0"/>
          <w:numId w:val="4"/>
        </w:numPr>
        <w:autoSpaceDE w:val="0"/>
        <w:autoSpaceDN w:val="0"/>
        <w:spacing w:line="440" w:lineRule="exact"/>
        <w:ind w:left="-110" w:right="-202" w:firstLine="550"/>
        <w:jc w:val="left"/>
        <w:rPr>
          <w:rFonts w:cs="新宋体" w:asciiTheme="majorEastAsia" w:hAnsiTheme="majorEastAsia" w:eastAsiaTheme="majorEastAsia"/>
          <w:color w:val="auto"/>
          <w:kern w:val="0"/>
          <w:szCs w:val="22"/>
          <w:highlight w:val="none"/>
          <w:lang w:val="zh-CN"/>
        </w:rPr>
      </w:pPr>
      <w:r>
        <w:rPr>
          <w:rFonts w:hint="eastAsia" w:cs="新宋体" w:asciiTheme="majorEastAsia" w:hAnsiTheme="majorEastAsia" w:eastAsiaTheme="majorEastAsia"/>
          <w:color w:val="auto"/>
          <w:kern w:val="0"/>
          <w:szCs w:val="22"/>
          <w:highlight w:val="none"/>
        </w:rPr>
        <w:t>到采购代理机构现场</w:t>
      </w:r>
      <w:r>
        <w:rPr>
          <w:rFonts w:hint="eastAsia" w:cs="新宋体" w:asciiTheme="majorEastAsia" w:hAnsiTheme="majorEastAsia" w:eastAsiaTheme="majorEastAsia"/>
          <w:color w:val="auto"/>
          <w:kern w:val="0"/>
          <w:szCs w:val="22"/>
          <w:highlight w:val="none"/>
          <w:lang w:val="en-US" w:eastAsia="zh-CN"/>
        </w:rPr>
        <w:t>报名</w:t>
      </w:r>
      <w:r>
        <w:rPr>
          <w:rFonts w:hint="eastAsia" w:cs="新宋体" w:asciiTheme="majorEastAsia" w:hAnsiTheme="majorEastAsia" w:eastAsiaTheme="majorEastAsia"/>
          <w:color w:val="auto"/>
          <w:kern w:val="0"/>
          <w:szCs w:val="22"/>
          <w:highlight w:val="none"/>
          <w:lang w:val="zh-CN"/>
        </w:rPr>
        <w:t>时须提交的资料（疫情期间，可将下列材料扫描件发送至采购代理机构申请获取采购文件</w:t>
      </w:r>
      <w:r>
        <w:rPr>
          <w:rFonts w:hint="eastAsia" w:cs="新宋体" w:asciiTheme="majorEastAsia" w:hAnsiTheme="majorEastAsia" w:eastAsiaTheme="majorEastAsia"/>
          <w:b/>
          <w:color w:val="auto"/>
          <w:szCs w:val="22"/>
          <w:highlight w:val="none"/>
          <w:u w:val="single"/>
        </w:rPr>
        <w:t>ye462978466@qq.com</w:t>
      </w:r>
      <w:r>
        <w:rPr>
          <w:rFonts w:hint="eastAsia" w:cs="新宋体" w:asciiTheme="majorEastAsia" w:hAnsiTheme="majorEastAsia" w:eastAsiaTheme="majorEastAsia"/>
          <w:color w:val="auto"/>
          <w:kern w:val="0"/>
          <w:szCs w:val="22"/>
          <w:highlight w:val="none"/>
          <w:lang w:val="zh-CN"/>
        </w:rPr>
        <w:t>）：</w:t>
      </w:r>
    </w:p>
    <w:p>
      <w:pPr>
        <w:widowControl/>
        <w:numPr>
          <w:ilvl w:val="0"/>
          <w:numId w:val="5"/>
        </w:numPr>
        <w:spacing w:before="60" w:after="60" w:line="400" w:lineRule="exact"/>
        <w:ind w:left="-202" w:right="-202" w:firstLine="552"/>
        <w:jc w:val="left"/>
        <w:rPr>
          <w:rFonts w:cs="新宋体" w:asciiTheme="majorEastAsia" w:hAnsiTheme="majorEastAsia" w:eastAsiaTheme="majorEastAsia"/>
          <w:b/>
          <w:color w:val="auto"/>
          <w:kern w:val="0"/>
          <w:szCs w:val="22"/>
          <w:highlight w:val="none"/>
        </w:rPr>
      </w:pPr>
      <w:r>
        <w:rPr>
          <w:rFonts w:hint="eastAsia" w:cs="新宋体" w:asciiTheme="majorEastAsia" w:hAnsiTheme="majorEastAsia" w:eastAsiaTheme="majorEastAsia"/>
          <w:b/>
          <w:color w:val="auto"/>
          <w:kern w:val="0"/>
          <w:szCs w:val="22"/>
          <w:highlight w:val="none"/>
        </w:rPr>
        <w:t>法定代表授权书；</w:t>
      </w:r>
    </w:p>
    <w:p>
      <w:pPr>
        <w:widowControl/>
        <w:numPr>
          <w:ilvl w:val="0"/>
          <w:numId w:val="5"/>
        </w:numPr>
        <w:spacing w:before="60" w:after="60" w:line="400" w:lineRule="exact"/>
        <w:ind w:left="-202" w:right="-202" w:firstLine="552"/>
        <w:jc w:val="left"/>
        <w:rPr>
          <w:rFonts w:cs="新宋体" w:asciiTheme="majorEastAsia" w:hAnsiTheme="majorEastAsia" w:eastAsiaTheme="majorEastAsia"/>
          <w:b/>
          <w:color w:val="auto"/>
          <w:kern w:val="0"/>
          <w:szCs w:val="22"/>
          <w:highlight w:val="none"/>
        </w:rPr>
      </w:pPr>
      <w:r>
        <w:rPr>
          <w:rFonts w:hint="eastAsia" w:cs="新宋体" w:asciiTheme="majorEastAsia" w:hAnsiTheme="majorEastAsia" w:eastAsiaTheme="majorEastAsia"/>
          <w:b/>
          <w:color w:val="auto"/>
          <w:kern w:val="0"/>
          <w:szCs w:val="22"/>
          <w:highlight w:val="none"/>
        </w:rPr>
        <w:t>企业营业执照副本或其他证明文件；</w:t>
      </w:r>
    </w:p>
    <w:p>
      <w:pPr>
        <w:widowControl/>
        <w:numPr>
          <w:ilvl w:val="0"/>
          <w:numId w:val="5"/>
        </w:numPr>
        <w:spacing w:before="60" w:after="60" w:line="400" w:lineRule="exact"/>
        <w:ind w:left="-202" w:right="-202" w:firstLine="552"/>
        <w:jc w:val="left"/>
        <w:rPr>
          <w:rFonts w:cs="新宋体" w:asciiTheme="majorEastAsia" w:hAnsiTheme="majorEastAsia" w:eastAsiaTheme="majorEastAsia"/>
          <w:b/>
          <w:color w:val="auto"/>
          <w:kern w:val="0"/>
          <w:szCs w:val="22"/>
          <w:highlight w:val="none"/>
          <w:lang w:val="zh-CN"/>
        </w:rPr>
      </w:pPr>
      <w:r>
        <w:rPr>
          <w:rFonts w:hint="eastAsia" w:cs="新宋体" w:asciiTheme="majorEastAsia" w:hAnsiTheme="majorEastAsia" w:eastAsiaTheme="majorEastAsia"/>
          <w:b/>
          <w:color w:val="auto"/>
          <w:kern w:val="0"/>
          <w:szCs w:val="22"/>
          <w:highlight w:val="none"/>
        </w:rPr>
        <w:t>投标人认为需要提供的其他资料</w:t>
      </w:r>
      <w:r>
        <w:rPr>
          <w:rFonts w:hint="eastAsia" w:cs="新宋体" w:asciiTheme="majorEastAsia" w:hAnsiTheme="majorEastAsia" w:eastAsiaTheme="majorEastAsia"/>
          <w:b/>
          <w:color w:val="auto"/>
          <w:kern w:val="0"/>
          <w:szCs w:val="21"/>
          <w:highlight w:val="none"/>
        </w:rPr>
        <w:t>。</w:t>
      </w:r>
    </w:p>
    <w:p>
      <w:pPr>
        <w:widowControl/>
        <w:spacing w:line="440" w:lineRule="exact"/>
        <w:ind w:left="-202" w:right="-202" w:firstLine="552"/>
        <w:jc w:val="left"/>
        <w:rPr>
          <w:rFonts w:cs="新宋体" w:asciiTheme="majorEastAsia" w:hAnsiTheme="majorEastAsia" w:eastAsiaTheme="majorEastAsia"/>
          <w:b/>
          <w:bCs/>
          <w:color w:val="auto"/>
          <w:kern w:val="0"/>
          <w:szCs w:val="22"/>
          <w:highlight w:val="none"/>
        </w:rPr>
      </w:pPr>
      <w:r>
        <w:rPr>
          <w:rFonts w:hint="eastAsia" w:cs="新宋体" w:asciiTheme="majorEastAsia" w:hAnsiTheme="majorEastAsia" w:eastAsiaTheme="majorEastAsia"/>
          <w:b/>
          <w:color w:val="auto"/>
          <w:kern w:val="0"/>
          <w:szCs w:val="22"/>
          <w:highlight w:val="none"/>
        </w:rPr>
        <w:t>六、投标文件递交截止时间：</w:t>
      </w:r>
      <w:bookmarkStart w:id="1" w:name="B23_谈判响应文件提交截止日期"/>
      <w:bookmarkEnd w:id="1"/>
      <w:r>
        <w:rPr>
          <w:rFonts w:hint="eastAsia" w:cs="新宋体" w:asciiTheme="majorEastAsia" w:hAnsiTheme="majorEastAsia" w:eastAsiaTheme="majorEastAsia"/>
          <w:color w:val="auto"/>
          <w:szCs w:val="21"/>
          <w:highlight w:val="none"/>
          <w:lang w:eastAsia="zh-CN"/>
        </w:rPr>
        <w:t>2022年</w:t>
      </w:r>
      <w:r>
        <w:rPr>
          <w:rFonts w:hint="eastAsia" w:cs="新宋体" w:asciiTheme="majorEastAsia" w:hAnsiTheme="majorEastAsia" w:eastAsiaTheme="majorEastAsia"/>
          <w:color w:val="auto"/>
          <w:szCs w:val="21"/>
          <w:highlight w:val="none"/>
          <w:lang w:val="en-US" w:eastAsia="zh-CN"/>
        </w:rPr>
        <w:t>09</w:t>
      </w:r>
      <w:r>
        <w:rPr>
          <w:rFonts w:hint="eastAsia" w:cs="新宋体" w:asciiTheme="majorEastAsia" w:hAnsiTheme="majorEastAsia" w:eastAsiaTheme="majorEastAsia"/>
          <w:color w:val="auto"/>
          <w:szCs w:val="21"/>
          <w:highlight w:val="none"/>
          <w:lang w:eastAsia="zh-CN"/>
        </w:rPr>
        <w:t>月</w:t>
      </w:r>
      <w:r>
        <w:rPr>
          <w:rFonts w:hint="eastAsia" w:cs="新宋体" w:asciiTheme="majorEastAsia" w:hAnsiTheme="majorEastAsia" w:eastAsiaTheme="majorEastAsia"/>
          <w:color w:val="auto"/>
          <w:szCs w:val="21"/>
          <w:highlight w:val="none"/>
          <w:lang w:val="en-US" w:eastAsia="zh-CN"/>
        </w:rPr>
        <w:t>07</w:t>
      </w:r>
      <w:r>
        <w:rPr>
          <w:rFonts w:hint="eastAsia" w:cs="新宋体" w:asciiTheme="majorEastAsia" w:hAnsiTheme="majorEastAsia" w:eastAsiaTheme="majorEastAsia"/>
          <w:color w:val="auto"/>
          <w:szCs w:val="21"/>
          <w:highlight w:val="none"/>
          <w:lang w:eastAsia="zh-CN"/>
        </w:rPr>
        <w:t>日</w:t>
      </w:r>
      <w:r>
        <w:rPr>
          <w:rFonts w:hint="eastAsia" w:cs="新宋体" w:asciiTheme="majorEastAsia" w:hAnsiTheme="majorEastAsia" w:eastAsiaTheme="majorEastAsia"/>
          <w:color w:val="auto"/>
          <w:szCs w:val="21"/>
          <w:highlight w:val="none"/>
        </w:rPr>
        <w:t>09时</w:t>
      </w:r>
      <w:r>
        <w:rPr>
          <w:rFonts w:hint="eastAsia" w:cs="新宋体" w:asciiTheme="majorEastAsia" w:hAnsiTheme="majorEastAsia" w:eastAsiaTheme="majorEastAsia"/>
          <w:color w:val="auto"/>
          <w:szCs w:val="21"/>
          <w:highlight w:val="none"/>
          <w:lang w:val="en-US" w:eastAsia="zh-CN"/>
        </w:rPr>
        <w:t>00分</w:t>
      </w:r>
      <w:r>
        <w:rPr>
          <w:rFonts w:hint="eastAsia" w:cs="新宋体" w:asciiTheme="majorEastAsia" w:hAnsiTheme="majorEastAsia" w:eastAsiaTheme="majorEastAsia"/>
          <w:b/>
          <w:bCs/>
          <w:color w:val="auto"/>
          <w:kern w:val="0"/>
          <w:szCs w:val="22"/>
          <w:highlight w:val="none"/>
        </w:rPr>
        <w:t>。</w:t>
      </w:r>
    </w:p>
    <w:p>
      <w:pPr>
        <w:widowControl/>
        <w:spacing w:line="440" w:lineRule="exact"/>
        <w:ind w:left="-202" w:right="-202" w:firstLine="552"/>
        <w:jc w:val="left"/>
        <w:rPr>
          <w:rFonts w:cs="新宋体" w:asciiTheme="majorEastAsia" w:hAnsiTheme="majorEastAsia" w:eastAsiaTheme="majorEastAsia"/>
          <w:bCs/>
          <w:color w:val="auto"/>
          <w:kern w:val="0"/>
          <w:szCs w:val="22"/>
          <w:highlight w:val="none"/>
        </w:rPr>
      </w:pPr>
      <w:r>
        <w:rPr>
          <w:rFonts w:hint="eastAsia" w:cs="新宋体" w:asciiTheme="majorEastAsia" w:hAnsiTheme="majorEastAsia" w:eastAsiaTheme="majorEastAsia"/>
          <w:b/>
          <w:color w:val="auto"/>
          <w:kern w:val="0"/>
          <w:szCs w:val="22"/>
          <w:highlight w:val="none"/>
        </w:rPr>
        <w:t>七、投标文件递交地点：</w:t>
      </w:r>
      <w:r>
        <w:rPr>
          <w:rFonts w:hint="eastAsia" w:cs="新宋体" w:asciiTheme="majorEastAsia" w:hAnsiTheme="majorEastAsia" w:eastAsiaTheme="majorEastAsia"/>
          <w:bCs/>
          <w:color w:val="auto"/>
          <w:kern w:val="0"/>
          <w:szCs w:val="22"/>
          <w:highlight w:val="none"/>
          <w:lang w:val="zh-CN"/>
        </w:rPr>
        <w:t>温州市牛山北路13号牛山商务大厦6楼605室</w:t>
      </w:r>
    </w:p>
    <w:p>
      <w:pPr>
        <w:widowControl/>
        <w:spacing w:line="440" w:lineRule="exact"/>
        <w:ind w:left="-202" w:right="-202" w:firstLine="552"/>
        <w:jc w:val="left"/>
        <w:rPr>
          <w:rFonts w:cs="新宋体" w:asciiTheme="majorEastAsia" w:hAnsiTheme="majorEastAsia" w:eastAsiaTheme="majorEastAsia"/>
          <w:bCs/>
          <w:color w:val="auto"/>
          <w:kern w:val="0"/>
          <w:szCs w:val="22"/>
          <w:highlight w:val="none"/>
        </w:rPr>
      </w:pPr>
      <w:r>
        <w:rPr>
          <w:rFonts w:hint="eastAsia" w:cs="新宋体" w:asciiTheme="majorEastAsia" w:hAnsiTheme="majorEastAsia" w:eastAsiaTheme="majorEastAsia"/>
          <w:b/>
          <w:color w:val="auto"/>
          <w:kern w:val="0"/>
          <w:szCs w:val="22"/>
          <w:highlight w:val="none"/>
        </w:rPr>
        <w:t>八、开标时间：</w:t>
      </w:r>
      <w:bookmarkStart w:id="2" w:name="B26_谈判时间日期"/>
      <w:bookmarkEnd w:id="2"/>
      <w:r>
        <w:rPr>
          <w:rFonts w:hint="eastAsia" w:cs="新宋体" w:asciiTheme="majorEastAsia" w:hAnsiTheme="majorEastAsia" w:eastAsiaTheme="majorEastAsia"/>
          <w:color w:val="auto"/>
          <w:szCs w:val="21"/>
          <w:highlight w:val="none"/>
          <w:lang w:eastAsia="zh-CN"/>
        </w:rPr>
        <w:t>2022年</w:t>
      </w:r>
      <w:r>
        <w:rPr>
          <w:rFonts w:hint="eastAsia" w:cs="新宋体" w:asciiTheme="majorEastAsia" w:hAnsiTheme="majorEastAsia" w:eastAsiaTheme="majorEastAsia"/>
          <w:color w:val="auto"/>
          <w:szCs w:val="21"/>
          <w:highlight w:val="none"/>
          <w:lang w:val="en-US" w:eastAsia="zh-CN"/>
        </w:rPr>
        <w:t>09</w:t>
      </w:r>
      <w:r>
        <w:rPr>
          <w:rFonts w:hint="eastAsia" w:cs="新宋体" w:asciiTheme="majorEastAsia" w:hAnsiTheme="majorEastAsia" w:eastAsiaTheme="majorEastAsia"/>
          <w:color w:val="auto"/>
          <w:szCs w:val="21"/>
          <w:highlight w:val="none"/>
          <w:lang w:eastAsia="zh-CN"/>
        </w:rPr>
        <w:t>月</w:t>
      </w:r>
      <w:r>
        <w:rPr>
          <w:rFonts w:hint="eastAsia" w:cs="新宋体" w:asciiTheme="majorEastAsia" w:hAnsiTheme="majorEastAsia" w:eastAsiaTheme="majorEastAsia"/>
          <w:color w:val="auto"/>
          <w:szCs w:val="21"/>
          <w:highlight w:val="none"/>
          <w:lang w:val="en-US" w:eastAsia="zh-CN"/>
        </w:rPr>
        <w:t>07</w:t>
      </w:r>
      <w:r>
        <w:rPr>
          <w:rFonts w:hint="eastAsia" w:cs="新宋体" w:asciiTheme="majorEastAsia" w:hAnsiTheme="majorEastAsia" w:eastAsiaTheme="majorEastAsia"/>
          <w:color w:val="auto"/>
          <w:szCs w:val="21"/>
          <w:highlight w:val="none"/>
          <w:lang w:eastAsia="zh-CN"/>
        </w:rPr>
        <w:t>日</w:t>
      </w:r>
      <w:r>
        <w:rPr>
          <w:rFonts w:hint="eastAsia" w:cs="新宋体" w:asciiTheme="majorEastAsia" w:hAnsiTheme="majorEastAsia" w:eastAsiaTheme="majorEastAsia"/>
          <w:color w:val="auto"/>
          <w:szCs w:val="21"/>
          <w:highlight w:val="none"/>
        </w:rPr>
        <w:t>09时</w:t>
      </w:r>
      <w:r>
        <w:rPr>
          <w:rFonts w:hint="eastAsia" w:cs="新宋体" w:asciiTheme="majorEastAsia" w:hAnsiTheme="majorEastAsia" w:eastAsiaTheme="majorEastAsia"/>
          <w:color w:val="auto"/>
          <w:szCs w:val="21"/>
          <w:highlight w:val="none"/>
          <w:lang w:val="en-US" w:eastAsia="zh-CN"/>
        </w:rPr>
        <w:t>00分</w:t>
      </w:r>
      <w:r>
        <w:rPr>
          <w:rFonts w:hint="eastAsia" w:cs="新宋体" w:asciiTheme="majorEastAsia" w:hAnsiTheme="majorEastAsia" w:eastAsiaTheme="majorEastAsia"/>
          <w:color w:val="auto"/>
          <w:szCs w:val="21"/>
          <w:highlight w:val="none"/>
        </w:rPr>
        <w:t>。</w:t>
      </w:r>
    </w:p>
    <w:p>
      <w:pPr>
        <w:widowControl/>
        <w:spacing w:line="440" w:lineRule="exact"/>
        <w:ind w:left="-202" w:right="-202" w:firstLine="552"/>
        <w:jc w:val="left"/>
        <w:rPr>
          <w:rFonts w:cs="新宋体" w:asciiTheme="majorEastAsia" w:hAnsiTheme="majorEastAsia" w:eastAsiaTheme="majorEastAsia"/>
          <w:bCs/>
          <w:color w:val="auto"/>
          <w:kern w:val="0"/>
          <w:szCs w:val="22"/>
          <w:highlight w:val="none"/>
        </w:rPr>
      </w:pPr>
      <w:r>
        <w:rPr>
          <w:rFonts w:hint="eastAsia" w:cs="新宋体" w:asciiTheme="majorEastAsia" w:hAnsiTheme="majorEastAsia" w:eastAsiaTheme="majorEastAsia"/>
          <w:b/>
          <w:color w:val="auto"/>
          <w:kern w:val="0"/>
          <w:szCs w:val="22"/>
          <w:highlight w:val="none"/>
        </w:rPr>
        <w:t>九、开标地点：</w:t>
      </w:r>
      <w:r>
        <w:rPr>
          <w:rFonts w:hint="eastAsia" w:cs="新宋体" w:asciiTheme="majorEastAsia" w:hAnsiTheme="majorEastAsia" w:eastAsiaTheme="majorEastAsia"/>
          <w:bCs/>
          <w:color w:val="auto"/>
          <w:kern w:val="0"/>
          <w:szCs w:val="22"/>
          <w:highlight w:val="none"/>
          <w:lang w:val="zh-CN"/>
        </w:rPr>
        <w:t>温州市牛山北路13号牛山商务大厦6楼605室。</w:t>
      </w:r>
    </w:p>
    <w:p>
      <w:pPr>
        <w:widowControl/>
        <w:spacing w:line="440" w:lineRule="exact"/>
        <w:ind w:left="-202" w:right="-202" w:firstLine="552"/>
        <w:jc w:val="left"/>
        <w:rPr>
          <w:rFonts w:cs="新宋体" w:asciiTheme="majorEastAsia" w:hAnsiTheme="majorEastAsia" w:eastAsiaTheme="majorEastAsia"/>
          <w:b/>
          <w:color w:val="auto"/>
          <w:kern w:val="0"/>
          <w:szCs w:val="22"/>
          <w:highlight w:val="none"/>
        </w:rPr>
      </w:pPr>
      <w:r>
        <w:rPr>
          <w:rFonts w:hint="eastAsia" w:cs="新宋体" w:asciiTheme="majorEastAsia" w:hAnsiTheme="majorEastAsia" w:eastAsiaTheme="majorEastAsia"/>
          <w:b/>
          <w:color w:val="auto"/>
          <w:kern w:val="0"/>
          <w:szCs w:val="22"/>
          <w:highlight w:val="none"/>
        </w:rPr>
        <w:t>十、投标保证金：无需提交。</w:t>
      </w:r>
    </w:p>
    <w:p>
      <w:pPr>
        <w:widowControl/>
        <w:spacing w:line="440" w:lineRule="exact"/>
        <w:ind w:left="-202" w:right="-202" w:firstLine="552"/>
        <w:jc w:val="left"/>
        <w:rPr>
          <w:rFonts w:cs="新宋体" w:asciiTheme="majorEastAsia" w:hAnsiTheme="majorEastAsia" w:eastAsiaTheme="majorEastAsia"/>
          <w:b/>
          <w:color w:val="auto"/>
          <w:kern w:val="0"/>
          <w:szCs w:val="22"/>
          <w:highlight w:val="none"/>
        </w:rPr>
      </w:pPr>
      <w:bookmarkStart w:id="3" w:name="B29_谈判保证金"/>
      <w:bookmarkEnd w:id="3"/>
      <w:r>
        <w:rPr>
          <w:rFonts w:hint="eastAsia" w:cs="新宋体" w:asciiTheme="majorEastAsia" w:hAnsiTheme="majorEastAsia" w:eastAsiaTheme="majorEastAsia"/>
          <w:b/>
          <w:color w:val="auto"/>
          <w:kern w:val="0"/>
          <w:szCs w:val="22"/>
          <w:highlight w:val="none"/>
        </w:rPr>
        <w:t>十一、其他事项：</w:t>
      </w:r>
    </w:p>
    <w:p>
      <w:pPr>
        <w:widowControl/>
        <w:numPr>
          <w:ilvl w:val="0"/>
          <w:numId w:val="6"/>
        </w:numPr>
        <w:spacing w:line="440" w:lineRule="exact"/>
        <w:ind w:left="-202" w:right="-202" w:firstLine="550"/>
        <w:jc w:val="left"/>
        <w:rPr>
          <w:rFonts w:cs="新宋体" w:asciiTheme="majorEastAsia" w:hAnsiTheme="majorEastAsia" w:eastAsiaTheme="majorEastAsia"/>
          <w:bCs/>
          <w:color w:val="auto"/>
          <w:kern w:val="0"/>
          <w:szCs w:val="22"/>
          <w:highlight w:val="none"/>
        </w:rPr>
      </w:pPr>
      <w:r>
        <w:rPr>
          <w:rFonts w:hint="eastAsia" w:ascii="新宋体" w:hAnsi="新宋体" w:cs="仿宋_GB2312"/>
          <w:color w:val="auto"/>
          <w:kern w:val="0"/>
          <w:szCs w:val="22"/>
          <w:highlight w:val="none"/>
        </w:rPr>
        <w:t>供应商认为采购文件使自己的权益受到损害的，可以自收到采购文件之日（发售截止日之后收到采购文件的，以发售截止日为准）或者采购文件公告期限届满之日（即为招标公告发布后的第</w:t>
      </w:r>
      <w:r>
        <w:rPr>
          <w:rFonts w:hint="eastAsia" w:ascii="新宋体" w:hAnsi="新宋体" w:cs="仿宋_GB2312"/>
          <w:color w:val="auto"/>
          <w:kern w:val="0"/>
          <w:szCs w:val="22"/>
          <w:highlight w:val="none"/>
          <w:lang w:val="en-US" w:eastAsia="zh-CN"/>
        </w:rPr>
        <w:t>2</w:t>
      </w:r>
      <w:r>
        <w:rPr>
          <w:rFonts w:hint="eastAsia" w:ascii="新宋体" w:hAnsi="新宋体" w:cs="仿宋_GB2312"/>
          <w:color w:val="auto"/>
          <w:kern w:val="0"/>
          <w:szCs w:val="22"/>
          <w:highlight w:val="none"/>
        </w:rPr>
        <w:t>个工作日）起</w:t>
      </w:r>
      <w:r>
        <w:rPr>
          <w:rFonts w:hint="eastAsia" w:ascii="新宋体" w:hAnsi="新宋体" w:cs="仿宋_GB2312"/>
          <w:color w:val="auto"/>
          <w:kern w:val="0"/>
          <w:szCs w:val="22"/>
          <w:highlight w:val="none"/>
          <w:lang w:val="en-US" w:eastAsia="zh-CN"/>
        </w:rPr>
        <w:t>3</w:t>
      </w:r>
      <w:r>
        <w:rPr>
          <w:rFonts w:hint="eastAsia" w:ascii="新宋体" w:hAnsi="新宋体" w:cs="仿宋_GB2312"/>
          <w:color w:val="auto"/>
          <w:kern w:val="0"/>
          <w:szCs w:val="22"/>
          <w:highlight w:val="none"/>
        </w:rPr>
        <w:t>个工作日内，以书面形式向采购人和采购代理机构提出质疑。</w:t>
      </w:r>
    </w:p>
    <w:p>
      <w:pPr>
        <w:widowControl/>
        <w:numPr>
          <w:ilvl w:val="0"/>
          <w:numId w:val="6"/>
        </w:numPr>
        <w:spacing w:line="440" w:lineRule="exact"/>
        <w:ind w:left="-202" w:right="-202" w:firstLine="550"/>
        <w:jc w:val="left"/>
        <w:rPr>
          <w:rFonts w:cs="新宋体" w:asciiTheme="majorEastAsia" w:hAnsiTheme="majorEastAsia" w:eastAsiaTheme="majorEastAsia"/>
          <w:bCs/>
          <w:color w:val="auto"/>
          <w:kern w:val="0"/>
          <w:szCs w:val="22"/>
          <w:highlight w:val="yellow"/>
        </w:rPr>
      </w:pPr>
      <w:bookmarkStart w:id="4" w:name="B38_其他事项"/>
      <w:r>
        <w:rPr>
          <w:rFonts w:hint="eastAsia" w:cs="新宋体" w:asciiTheme="majorEastAsia" w:hAnsiTheme="majorEastAsia" w:eastAsiaTheme="majorEastAsia"/>
          <w:bCs/>
          <w:color w:val="auto"/>
          <w:kern w:val="0"/>
          <w:szCs w:val="22"/>
          <w:highlight w:val="yellow"/>
        </w:rPr>
        <w:t>本项目</w:t>
      </w:r>
      <w:r>
        <w:rPr>
          <w:rFonts w:hint="eastAsia" w:cs="新宋体" w:asciiTheme="majorEastAsia" w:hAnsiTheme="majorEastAsia" w:eastAsiaTheme="majorEastAsia"/>
          <w:bCs/>
          <w:color w:val="auto"/>
          <w:kern w:val="0"/>
          <w:szCs w:val="22"/>
          <w:highlight w:val="yellow"/>
          <w:lang w:val="en-US" w:eastAsia="zh-CN"/>
        </w:rPr>
        <w:t>按照</w:t>
      </w:r>
      <w:r>
        <w:rPr>
          <w:rFonts w:hint="eastAsia" w:cs="新宋体" w:asciiTheme="majorEastAsia" w:hAnsiTheme="majorEastAsia" w:eastAsiaTheme="majorEastAsia"/>
          <w:bCs/>
          <w:color w:val="auto"/>
          <w:kern w:val="0"/>
          <w:szCs w:val="22"/>
          <w:highlight w:val="yellow"/>
          <w:lang w:eastAsia="zh-CN"/>
        </w:rPr>
        <w:t>《温州市水利局系统自行采购项目谈判暂行规定》</w:t>
      </w:r>
      <w:r>
        <w:rPr>
          <w:rFonts w:hint="eastAsia" w:cs="新宋体" w:asciiTheme="majorEastAsia" w:hAnsiTheme="majorEastAsia" w:eastAsiaTheme="majorEastAsia"/>
          <w:bCs/>
          <w:color w:val="auto"/>
          <w:kern w:val="0"/>
          <w:szCs w:val="22"/>
          <w:highlight w:val="yellow"/>
          <w:lang w:val="en-US" w:eastAsia="zh-CN"/>
        </w:rPr>
        <w:t>的相关规定进行采购</w:t>
      </w:r>
      <w:r>
        <w:rPr>
          <w:rFonts w:hint="eastAsia" w:cs="新宋体" w:asciiTheme="majorEastAsia" w:hAnsiTheme="majorEastAsia" w:eastAsiaTheme="majorEastAsia"/>
          <w:bCs/>
          <w:color w:val="auto"/>
          <w:kern w:val="0"/>
          <w:szCs w:val="22"/>
          <w:highlight w:val="yellow"/>
          <w:lang w:eastAsia="zh-CN"/>
        </w:rPr>
        <w:t>。</w:t>
      </w:r>
    </w:p>
    <w:p>
      <w:pPr>
        <w:widowControl/>
        <w:numPr>
          <w:ilvl w:val="0"/>
          <w:numId w:val="6"/>
        </w:numPr>
        <w:spacing w:line="440" w:lineRule="exact"/>
        <w:ind w:left="-202" w:right="-202" w:firstLine="550"/>
        <w:jc w:val="left"/>
        <w:rPr>
          <w:rFonts w:cs="新宋体" w:asciiTheme="majorEastAsia" w:hAnsiTheme="majorEastAsia" w:eastAsiaTheme="majorEastAsia"/>
          <w:bCs/>
          <w:color w:val="auto"/>
          <w:kern w:val="0"/>
          <w:szCs w:val="22"/>
          <w:highlight w:val="none"/>
        </w:rPr>
      </w:pPr>
      <w:r>
        <w:rPr>
          <w:rFonts w:hint="eastAsia" w:cs="新宋体" w:asciiTheme="majorEastAsia" w:hAnsiTheme="majorEastAsia" w:eastAsiaTheme="majorEastAsia"/>
          <w:bCs/>
          <w:color w:val="auto"/>
          <w:kern w:val="0"/>
          <w:szCs w:val="22"/>
          <w:highlight w:val="none"/>
        </w:rPr>
        <w:t>采购文件发售截止时间之后潜在投标人仍然可以购买采购文件，但该投标人如对采购文件有疑问应按采购文件规定的询疑截止时间前提出，逾期提出的，采购组织机构可以不予受理、答复</w:t>
      </w:r>
      <w:bookmarkEnd w:id="4"/>
    </w:p>
    <w:p>
      <w:pPr>
        <w:keepNext w:val="0"/>
        <w:keepLines w:val="0"/>
        <w:pageBreakBefore w:val="0"/>
        <w:widowControl w:val="0"/>
        <w:kinsoku/>
        <w:wordWrap/>
        <w:overflowPunct/>
        <w:topLinePunct w:val="0"/>
        <w:autoSpaceDE/>
        <w:autoSpaceDN/>
        <w:bidi w:val="0"/>
        <w:adjustRightInd/>
        <w:snapToGrid/>
        <w:spacing w:line="336" w:lineRule="auto"/>
        <w:ind w:right="62" w:firstLine="398" w:firstLineChars="181"/>
        <w:jc w:val="left"/>
        <w:textAlignment w:val="auto"/>
        <w:rPr>
          <w:rFonts w:hint="eastAsia" w:cs="新宋体" w:asciiTheme="majorEastAsia" w:hAnsiTheme="majorEastAsia" w:eastAsiaTheme="majorEastAsia"/>
          <w:bCs/>
          <w:color w:val="auto"/>
          <w:kern w:val="0"/>
          <w:szCs w:val="22"/>
          <w:highlight w:val="none"/>
        </w:rPr>
      </w:pPr>
      <w:r>
        <w:rPr>
          <w:rFonts w:hint="eastAsia" w:cs="新宋体" w:asciiTheme="majorEastAsia" w:hAnsiTheme="majorEastAsia" w:eastAsiaTheme="majorEastAsia"/>
          <w:bCs/>
          <w:color w:val="auto"/>
          <w:kern w:val="0"/>
          <w:szCs w:val="22"/>
          <w:highlight w:val="none"/>
          <w:lang w:val="en-US" w:eastAsia="zh-CN"/>
        </w:rPr>
        <w:t>4.</w:t>
      </w:r>
      <w:r>
        <w:rPr>
          <w:rFonts w:hint="eastAsia" w:cs="新宋体" w:asciiTheme="majorEastAsia" w:hAnsiTheme="majorEastAsia" w:eastAsiaTheme="majorEastAsia"/>
          <w:bCs/>
          <w:color w:val="auto"/>
          <w:kern w:val="0"/>
          <w:szCs w:val="22"/>
          <w:highlight w:val="none"/>
        </w:rPr>
        <w:t>书面质疑受理地点：温州市牛山北路13号牛山商务大厦6楼605室，联系人：熊先生，联系电话：13676780329</w:t>
      </w:r>
    </w:p>
    <w:p>
      <w:pPr>
        <w:autoSpaceDE w:val="0"/>
        <w:autoSpaceDN w:val="0"/>
        <w:spacing w:line="440" w:lineRule="exact"/>
        <w:ind w:left="-202" w:right="-202" w:firstLine="552"/>
        <w:jc w:val="left"/>
        <w:rPr>
          <w:rFonts w:cs="新宋体" w:asciiTheme="majorEastAsia" w:hAnsiTheme="majorEastAsia" w:eastAsiaTheme="majorEastAsia"/>
          <w:b/>
          <w:bCs/>
          <w:color w:val="auto"/>
          <w:kern w:val="0"/>
          <w:szCs w:val="22"/>
          <w:highlight w:val="none"/>
          <w:lang w:val="zh-CN"/>
        </w:rPr>
      </w:pPr>
      <w:r>
        <w:rPr>
          <w:rFonts w:hint="eastAsia" w:cs="新宋体" w:asciiTheme="majorEastAsia" w:hAnsiTheme="majorEastAsia" w:eastAsiaTheme="majorEastAsia"/>
          <w:b/>
          <w:bCs/>
          <w:color w:val="auto"/>
          <w:kern w:val="0"/>
          <w:szCs w:val="22"/>
          <w:highlight w:val="none"/>
          <w:lang w:val="zh-CN"/>
        </w:rPr>
        <w:t>十二、联系方式</w:t>
      </w:r>
    </w:p>
    <w:p>
      <w:pPr>
        <w:autoSpaceDE w:val="0"/>
        <w:autoSpaceDN w:val="0"/>
        <w:spacing w:line="440" w:lineRule="exact"/>
        <w:ind w:left="-202" w:right="-202" w:firstLine="550"/>
        <w:jc w:val="left"/>
        <w:rPr>
          <w:rFonts w:cs="新宋体" w:asciiTheme="majorEastAsia" w:hAnsiTheme="majorEastAsia" w:eastAsiaTheme="majorEastAsia"/>
          <w:bCs/>
          <w:color w:val="auto"/>
          <w:kern w:val="0"/>
          <w:szCs w:val="22"/>
          <w:highlight w:val="none"/>
          <w:lang w:val="zh-CN"/>
        </w:rPr>
      </w:pPr>
      <w:r>
        <w:rPr>
          <w:rFonts w:hint="eastAsia" w:cs="新宋体" w:asciiTheme="majorEastAsia" w:hAnsiTheme="majorEastAsia" w:eastAsiaTheme="majorEastAsia"/>
          <w:bCs/>
          <w:color w:val="auto"/>
          <w:kern w:val="0"/>
          <w:szCs w:val="22"/>
          <w:highlight w:val="none"/>
          <w:lang w:val="zh-CN"/>
        </w:rPr>
        <w:t>1.采购人名称：温州市水利局</w:t>
      </w:r>
    </w:p>
    <w:p>
      <w:pPr>
        <w:autoSpaceDE w:val="0"/>
        <w:autoSpaceDN w:val="0"/>
        <w:spacing w:line="440" w:lineRule="exact"/>
        <w:ind w:left="-202" w:right="-202" w:firstLine="550"/>
        <w:jc w:val="left"/>
        <w:rPr>
          <w:rFonts w:hint="eastAsia" w:ascii="新宋体" w:hAnsi="新宋体" w:cs="新宋体" w:eastAsiaTheme="majorEastAsia"/>
          <w:bCs/>
          <w:color w:val="auto"/>
          <w:kern w:val="0"/>
          <w:szCs w:val="22"/>
          <w:highlight w:val="none"/>
          <w:lang w:val="en-US" w:eastAsia="zh-CN"/>
        </w:rPr>
      </w:pPr>
      <w:r>
        <w:rPr>
          <w:rFonts w:hint="eastAsia" w:ascii="新宋体" w:hAnsi="新宋体" w:cs="新宋体" w:eastAsiaTheme="majorEastAsia"/>
          <w:bCs/>
          <w:color w:val="auto"/>
          <w:kern w:val="0"/>
          <w:szCs w:val="22"/>
          <w:highlight w:val="none"/>
          <w:lang w:val="en-US" w:eastAsia="zh-CN"/>
        </w:rPr>
        <w:t>联系地址：温州市绣山路198号水利大楼</w:t>
      </w:r>
    </w:p>
    <w:p>
      <w:pPr>
        <w:autoSpaceDE w:val="0"/>
        <w:autoSpaceDN w:val="0"/>
        <w:spacing w:line="440" w:lineRule="exact"/>
        <w:ind w:left="-202" w:right="-202" w:firstLine="550"/>
        <w:jc w:val="left"/>
        <w:rPr>
          <w:rFonts w:cs="新宋体" w:asciiTheme="majorEastAsia" w:hAnsiTheme="majorEastAsia" w:eastAsiaTheme="majorEastAsia"/>
          <w:bCs/>
          <w:color w:val="auto"/>
          <w:kern w:val="0"/>
          <w:szCs w:val="22"/>
          <w:highlight w:val="none"/>
        </w:rPr>
      </w:pPr>
      <w:r>
        <w:rPr>
          <w:rFonts w:hint="eastAsia" w:ascii="新宋体" w:hAnsi="新宋体" w:cs="新宋体" w:eastAsiaTheme="majorEastAsia"/>
          <w:bCs/>
          <w:color w:val="auto"/>
          <w:kern w:val="0"/>
          <w:szCs w:val="22"/>
          <w:highlight w:val="none"/>
          <w:lang w:val="en-US" w:eastAsia="zh-CN"/>
        </w:rPr>
        <w:t xml:space="preserve">联系人：邱先生   联系电话：0577-57579961 </w:t>
      </w:r>
      <w:r>
        <w:rPr>
          <w:rFonts w:hint="eastAsia" w:cs="新宋体" w:asciiTheme="majorEastAsia" w:hAnsiTheme="majorEastAsia" w:eastAsiaTheme="majorEastAsia"/>
          <w:bCs/>
          <w:color w:val="auto"/>
          <w:kern w:val="0"/>
          <w:szCs w:val="22"/>
          <w:highlight w:val="none"/>
        </w:rPr>
        <w:t xml:space="preserve">  </w:t>
      </w:r>
    </w:p>
    <w:p>
      <w:pPr>
        <w:autoSpaceDE w:val="0"/>
        <w:autoSpaceDN w:val="0"/>
        <w:spacing w:line="440" w:lineRule="exact"/>
        <w:ind w:left="-202" w:right="-202" w:firstLine="550"/>
        <w:jc w:val="left"/>
        <w:rPr>
          <w:rFonts w:cs="新宋体" w:asciiTheme="majorEastAsia" w:hAnsiTheme="majorEastAsia" w:eastAsiaTheme="majorEastAsia"/>
          <w:bCs/>
          <w:color w:val="auto"/>
          <w:kern w:val="0"/>
          <w:szCs w:val="22"/>
          <w:highlight w:val="none"/>
          <w:lang w:val="zh-CN"/>
        </w:rPr>
      </w:pPr>
      <w:r>
        <w:rPr>
          <w:rFonts w:hint="eastAsia" w:cs="新宋体" w:asciiTheme="majorEastAsia" w:hAnsiTheme="majorEastAsia" w:eastAsiaTheme="majorEastAsia"/>
          <w:bCs/>
          <w:color w:val="auto"/>
          <w:kern w:val="0"/>
          <w:szCs w:val="22"/>
          <w:highlight w:val="none"/>
        </w:rPr>
        <w:t>2.</w:t>
      </w:r>
      <w:r>
        <w:rPr>
          <w:rFonts w:hint="eastAsia" w:cs="新宋体" w:asciiTheme="majorEastAsia" w:hAnsiTheme="majorEastAsia" w:eastAsiaTheme="majorEastAsia"/>
          <w:bCs/>
          <w:color w:val="auto"/>
          <w:kern w:val="0"/>
          <w:szCs w:val="22"/>
          <w:highlight w:val="none"/>
          <w:lang w:val="zh-CN"/>
        </w:rPr>
        <w:t>采购代理机构名称：温州市智信招标代理有限公司</w:t>
      </w:r>
    </w:p>
    <w:p>
      <w:pPr>
        <w:autoSpaceDE w:val="0"/>
        <w:autoSpaceDN w:val="0"/>
        <w:spacing w:line="440" w:lineRule="exact"/>
        <w:ind w:left="-202" w:right="-202" w:firstLine="550"/>
        <w:jc w:val="left"/>
        <w:rPr>
          <w:rFonts w:hint="eastAsia" w:cs="新宋体" w:asciiTheme="majorEastAsia" w:hAnsiTheme="majorEastAsia" w:eastAsiaTheme="majorEastAsia"/>
          <w:bCs/>
          <w:color w:val="auto"/>
          <w:kern w:val="0"/>
          <w:szCs w:val="22"/>
          <w:highlight w:val="none"/>
          <w:lang w:val="zh-CN"/>
        </w:rPr>
      </w:pPr>
      <w:r>
        <w:rPr>
          <w:rFonts w:hint="eastAsia" w:cs="新宋体" w:asciiTheme="majorEastAsia" w:hAnsiTheme="majorEastAsia" w:eastAsiaTheme="majorEastAsia"/>
          <w:bCs/>
          <w:color w:val="auto"/>
          <w:kern w:val="0"/>
          <w:szCs w:val="22"/>
          <w:highlight w:val="none"/>
          <w:lang w:val="zh-CN"/>
        </w:rPr>
        <w:t>地 址：温州市牛山北路13号牛山商务大厦6楼605室</w:t>
      </w:r>
    </w:p>
    <w:p>
      <w:pPr>
        <w:autoSpaceDE w:val="0"/>
        <w:autoSpaceDN w:val="0"/>
        <w:spacing w:line="440" w:lineRule="exact"/>
        <w:ind w:left="-202" w:right="-202" w:firstLine="550"/>
        <w:jc w:val="left"/>
        <w:rPr>
          <w:rFonts w:hint="eastAsia" w:cs="新宋体" w:asciiTheme="majorEastAsia" w:hAnsiTheme="majorEastAsia" w:eastAsiaTheme="majorEastAsia"/>
          <w:bCs/>
          <w:color w:val="auto"/>
          <w:kern w:val="0"/>
          <w:szCs w:val="22"/>
          <w:highlight w:val="none"/>
          <w:lang w:val="zh-CN"/>
        </w:rPr>
      </w:pPr>
      <w:r>
        <w:rPr>
          <w:rFonts w:hint="eastAsia" w:cs="新宋体" w:asciiTheme="majorEastAsia" w:hAnsiTheme="majorEastAsia" w:eastAsiaTheme="majorEastAsia"/>
          <w:bCs/>
          <w:color w:val="auto"/>
          <w:kern w:val="0"/>
          <w:szCs w:val="22"/>
          <w:highlight w:val="none"/>
          <w:lang w:val="zh-CN"/>
        </w:rPr>
        <w:t>联系人：苏先生 、叶先生</w:t>
      </w:r>
    </w:p>
    <w:p>
      <w:pPr>
        <w:autoSpaceDE w:val="0"/>
        <w:autoSpaceDN w:val="0"/>
        <w:spacing w:line="440" w:lineRule="exact"/>
        <w:ind w:left="-202" w:right="-202" w:firstLine="550"/>
        <w:jc w:val="left"/>
        <w:rPr>
          <w:rFonts w:hint="eastAsia" w:cs="新宋体" w:asciiTheme="majorEastAsia" w:hAnsiTheme="majorEastAsia" w:eastAsiaTheme="majorEastAsia"/>
          <w:bCs/>
          <w:color w:val="auto"/>
          <w:kern w:val="0"/>
          <w:szCs w:val="22"/>
          <w:highlight w:val="none"/>
          <w:lang w:val="zh-CN"/>
        </w:rPr>
      </w:pPr>
      <w:r>
        <w:rPr>
          <w:rFonts w:hint="eastAsia" w:cs="新宋体" w:asciiTheme="majorEastAsia" w:hAnsiTheme="majorEastAsia" w:eastAsiaTheme="majorEastAsia"/>
          <w:bCs/>
          <w:color w:val="auto"/>
          <w:kern w:val="0"/>
          <w:szCs w:val="22"/>
          <w:highlight w:val="none"/>
          <w:lang w:val="zh-CN"/>
        </w:rPr>
        <w:t>联系电话：13626506308，13958779970</w:t>
      </w:r>
    </w:p>
    <w:p>
      <w:pPr>
        <w:ind w:left="-202" w:right="-202" w:firstLine="900"/>
        <w:jc w:val="center"/>
        <w:rPr>
          <w:rFonts w:asciiTheme="majorEastAsia" w:hAnsiTheme="majorEastAsia" w:eastAsiaTheme="majorEastAsia"/>
          <w:color w:val="auto"/>
          <w:sz w:val="36"/>
          <w:szCs w:val="36"/>
          <w:highlight w:val="none"/>
        </w:rPr>
      </w:pPr>
      <w:r>
        <w:rPr>
          <w:rFonts w:asciiTheme="majorEastAsia" w:hAnsiTheme="majorEastAsia" w:eastAsiaTheme="majorEastAsia"/>
          <w:color w:val="auto"/>
          <w:sz w:val="36"/>
          <w:szCs w:val="36"/>
          <w:highlight w:val="none"/>
        </w:rPr>
        <w:br w:type="page"/>
      </w:r>
    </w:p>
    <w:p>
      <w:pPr>
        <w:pStyle w:val="3"/>
        <w:numPr>
          <w:ilvl w:val="0"/>
          <w:numId w:val="0"/>
        </w:numPr>
        <w:ind w:left="113" w:right="-202"/>
        <w:jc w:val="center"/>
        <w:rPr>
          <w:rFonts w:asciiTheme="majorEastAsia" w:hAnsiTheme="majorEastAsia" w:eastAsiaTheme="majorEastAsia"/>
          <w:color w:val="auto"/>
          <w:sz w:val="28"/>
          <w:szCs w:val="28"/>
          <w:highlight w:val="none"/>
        </w:rPr>
      </w:pPr>
      <w:bookmarkStart w:id="5" w:name="_Toc26422"/>
      <w:r>
        <w:rPr>
          <w:rFonts w:hint="eastAsia" w:asciiTheme="majorEastAsia" w:hAnsiTheme="majorEastAsia" w:eastAsiaTheme="majorEastAsia"/>
          <w:color w:val="auto"/>
          <w:sz w:val="28"/>
          <w:szCs w:val="28"/>
          <w:highlight w:val="none"/>
        </w:rPr>
        <w:t>投标人须知前附表</w:t>
      </w:r>
      <w:bookmarkEnd w:id="5"/>
    </w:p>
    <w:tbl>
      <w:tblPr>
        <w:tblStyle w:val="28"/>
        <w:tblW w:w="9854" w:type="dxa"/>
        <w:tblInd w:w="108" w:type="dxa"/>
        <w:tblLayout w:type="fixed"/>
        <w:tblCellMar>
          <w:top w:w="0" w:type="dxa"/>
          <w:left w:w="108" w:type="dxa"/>
          <w:bottom w:w="0" w:type="dxa"/>
          <w:right w:w="108" w:type="dxa"/>
        </w:tblCellMar>
      </w:tblPr>
      <w:tblGrid>
        <w:gridCol w:w="1048"/>
        <w:gridCol w:w="1470"/>
        <w:gridCol w:w="7336"/>
      </w:tblGrid>
      <w:tr>
        <w:tblPrEx>
          <w:tblCellMar>
            <w:top w:w="0" w:type="dxa"/>
            <w:left w:w="108" w:type="dxa"/>
            <w:bottom w:w="0" w:type="dxa"/>
            <w:right w:w="108" w:type="dxa"/>
          </w:tblCellMar>
        </w:tblPrEx>
        <w:trPr>
          <w:trHeight w:val="567" w:hRule="atLeast"/>
          <w:tblHeader/>
        </w:trPr>
        <w:tc>
          <w:tcPr>
            <w:tcW w:w="104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ind w:right="-78"/>
              <w:jc w:val="center"/>
              <w:rPr>
                <w:rFonts w:cs="宋体" w:asciiTheme="majorEastAsia" w:hAnsiTheme="majorEastAsia" w:eastAsiaTheme="majorEastAsia"/>
                <w:b/>
                <w:color w:val="auto"/>
                <w:kern w:val="0"/>
                <w:szCs w:val="21"/>
                <w:highlight w:val="none"/>
                <w:lang w:val="zh-CN"/>
              </w:rPr>
            </w:pPr>
            <w:r>
              <w:rPr>
                <w:rFonts w:hint="eastAsia" w:cs="新宋体" w:asciiTheme="majorEastAsia" w:hAnsiTheme="majorEastAsia" w:eastAsiaTheme="majorEastAsia"/>
                <w:b/>
                <w:color w:val="auto"/>
                <w:kern w:val="0"/>
                <w:szCs w:val="21"/>
                <w:highlight w:val="none"/>
                <w:lang w:val="zh-CN"/>
              </w:rPr>
              <w:t>序号</w:t>
            </w:r>
          </w:p>
        </w:tc>
        <w:tc>
          <w:tcPr>
            <w:tcW w:w="147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cs="宋体" w:asciiTheme="majorEastAsia" w:hAnsiTheme="majorEastAsia" w:eastAsiaTheme="majorEastAsia"/>
                <w:b/>
                <w:color w:val="auto"/>
                <w:kern w:val="0"/>
                <w:szCs w:val="21"/>
                <w:highlight w:val="none"/>
                <w:lang w:val="zh-CN"/>
              </w:rPr>
            </w:pPr>
            <w:r>
              <w:rPr>
                <w:rFonts w:hint="eastAsia" w:cs="新宋体" w:asciiTheme="majorEastAsia" w:hAnsiTheme="majorEastAsia" w:eastAsiaTheme="majorEastAsia"/>
                <w:b/>
                <w:color w:val="auto"/>
                <w:kern w:val="0"/>
                <w:szCs w:val="21"/>
                <w:highlight w:val="none"/>
                <w:lang w:val="zh-CN"/>
              </w:rPr>
              <w:t>条款名称</w:t>
            </w:r>
          </w:p>
        </w:tc>
        <w:tc>
          <w:tcPr>
            <w:tcW w:w="733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ind w:right="71"/>
              <w:jc w:val="center"/>
              <w:rPr>
                <w:rFonts w:cs="宋体" w:asciiTheme="majorEastAsia" w:hAnsiTheme="majorEastAsia" w:eastAsiaTheme="majorEastAsia"/>
                <w:b/>
                <w:color w:val="auto"/>
                <w:kern w:val="0"/>
                <w:szCs w:val="21"/>
                <w:highlight w:val="none"/>
                <w:lang w:val="zh-CN"/>
              </w:rPr>
            </w:pPr>
            <w:r>
              <w:rPr>
                <w:rFonts w:hint="eastAsia" w:cs="新宋体" w:asciiTheme="majorEastAsia" w:hAnsiTheme="majorEastAsia" w:eastAsiaTheme="majorEastAsia"/>
                <w:b/>
                <w:color w:val="auto"/>
                <w:kern w:val="0"/>
                <w:szCs w:val="21"/>
                <w:highlight w:val="none"/>
                <w:lang w:val="zh-CN"/>
              </w:rPr>
              <w:t>编列内容</w:t>
            </w:r>
          </w:p>
        </w:tc>
      </w:tr>
      <w:tr>
        <w:tblPrEx>
          <w:tblCellMar>
            <w:top w:w="0" w:type="dxa"/>
            <w:left w:w="108" w:type="dxa"/>
            <w:bottom w:w="0" w:type="dxa"/>
            <w:right w:w="108" w:type="dxa"/>
          </w:tblCellMar>
        </w:tblPrEx>
        <w:trPr>
          <w:trHeight w:val="980" w:hRule="atLeast"/>
        </w:trPr>
        <w:tc>
          <w:tcPr>
            <w:tcW w:w="104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ind w:right="-78"/>
              <w:jc w:val="center"/>
              <w:rPr>
                <w:rFonts w:hint="eastAsia" w:cs="新宋体" w:asciiTheme="majorEastAsia" w:hAnsiTheme="majorEastAsia" w:eastAsiaTheme="majorEastAsia"/>
                <w:color w:val="auto"/>
                <w:kern w:val="0"/>
                <w:szCs w:val="21"/>
                <w:highlight w:val="none"/>
                <w:lang w:val="en-US" w:eastAsia="zh-CN"/>
              </w:rPr>
            </w:pPr>
            <w:r>
              <w:rPr>
                <w:rFonts w:hint="eastAsia" w:cs="新宋体" w:asciiTheme="majorEastAsia" w:hAnsiTheme="majorEastAsia" w:eastAsiaTheme="majorEastAsia"/>
                <w:color w:val="auto"/>
                <w:kern w:val="0"/>
                <w:szCs w:val="21"/>
                <w:highlight w:val="none"/>
                <w:lang w:val="en-US" w:eastAsia="zh-CN"/>
              </w:rPr>
              <w:t>1</w:t>
            </w:r>
          </w:p>
        </w:tc>
        <w:tc>
          <w:tcPr>
            <w:tcW w:w="147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left"/>
              <w:rPr>
                <w:rFonts w:hint="eastAsia" w:cs="新宋体" w:asciiTheme="majorEastAsia" w:hAnsiTheme="majorEastAsia" w:eastAsiaTheme="majorEastAsia"/>
                <w:color w:val="auto"/>
                <w:kern w:val="0"/>
                <w:szCs w:val="21"/>
                <w:highlight w:val="none"/>
                <w:lang w:val="zh-CN"/>
              </w:rPr>
            </w:pPr>
            <w:r>
              <w:rPr>
                <w:rFonts w:hint="eastAsia" w:cs="新宋体" w:asciiTheme="majorEastAsia" w:hAnsiTheme="majorEastAsia" w:eastAsiaTheme="majorEastAsia"/>
                <w:color w:val="auto"/>
                <w:kern w:val="0"/>
                <w:szCs w:val="21"/>
                <w:highlight w:val="none"/>
                <w:lang w:val="zh-CN"/>
              </w:rPr>
              <w:t>采购人</w:t>
            </w:r>
          </w:p>
        </w:tc>
        <w:tc>
          <w:tcPr>
            <w:tcW w:w="733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rPr>
                <w:rFonts w:hint="eastAsia" w:ascii="新宋体" w:hAnsi="新宋体" w:eastAsia="新宋体" w:cs="新宋体"/>
                <w:kern w:val="0"/>
                <w:sz w:val="22"/>
                <w:szCs w:val="22"/>
              </w:rPr>
            </w:pPr>
            <w:r>
              <w:rPr>
                <w:rFonts w:hint="eastAsia" w:ascii="新宋体" w:hAnsi="新宋体" w:eastAsia="新宋体" w:cs="新宋体"/>
                <w:kern w:val="0"/>
                <w:sz w:val="22"/>
                <w:szCs w:val="22"/>
              </w:rPr>
              <w:t>采购人名称：温州市水利局</w:t>
            </w:r>
          </w:p>
          <w:p>
            <w:pPr>
              <w:rPr>
                <w:rFonts w:hint="eastAsia" w:ascii="新宋体" w:hAnsi="新宋体" w:eastAsia="新宋体" w:cs="新宋体"/>
                <w:kern w:val="0"/>
                <w:sz w:val="22"/>
                <w:szCs w:val="22"/>
              </w:rPr>
            </w:pPr>
            <w:r>
              <w:rPr>
                <w:rFonts w:hint="eastAsia" w:ascii="新宋体" w:hAnsi="新宋体" w:eastAsia="新宋体" w:cs="新宋体"/>
                <w:kern w:val="0"/>
                <w:sz w:val="22"/>
                <w:szCs w:val="22"/>
              </w:rPr>
              <w:t xml:space="preserve">联系人：邱先生 </w:t>
            </w:r>
          </w:p>
          <w:p>
            <w:pPr>
              <w:rPr>
                <w:rFonts w:hint="eastAsia" w:ascii="新宋体" w:hAnsi="新宋体" w:eastAsia="新宋体" w:cs="新宋体"/>
                <w:kern w:val="0"/>
                <w:sz w:val="22"/>
                <w:szCs w:val="22"/>
              </w:rPr>
            </w:pPr>
            <w:r>
              <w:rPr>
                <w:rFonts w:hint="eastAsia" w:ascii="新宋体" w:hAnsi="新宋体" w:eastAsia="新宋体" w:cs="新宋体"/>
                <w:kern w:val="0"/>
                <w:sz w:val="22"/>
                <w:szCs w:val="22"/>
              </w:rPr>
              <w:t>联系电话：0577-57579961</w:t>
            </w:r>
          </w:p>
          <w:p>
            <w:pPr>
              <w:rPr>
                <w:rFonts w:hint="eastAsia" w:cs="宋体" w:asciiTheme="majorEastAsia" w:hAnsiTheme="majorEastAsia" w:eastAsiaTheme="majorEastAsia"/>
                <w:color w:val="auto"/>
                <w:kern w:val="0"/>
                <w:szCs w:val="21"/>
                <w:highlight w:val="none"/>
                <w:lang w:val="zh-CN"/>
              </w:rPr>
            </w:pPr>
            <w:r>
              <w:rPr>
                <w:rFonts w:hint="eastAsia" w:ascii="新宋体" w:hAnsi="新宋体" w:eastAsia="新宋体" w:cs="新宋体"/>
                <w:kern w:val="0"/>
                <w:sz w:val="22"/>
                <w:szCs w:val="22"/>
              </w:rPr>
              <w:t>联系地址：温州市绣山路198号水利大楼</w:t>
            </w:r>
          </w:p>
        </w:tc>
      </w:tr>
      <w:tr>
        <w:tblPrEx>
          <w:tblCellMar>
            <w:top w:w="0" w:type="dxa"/>
            <w:left w:w="108" w:type="dxa"/>
            <w:bottom w:w="0" w:type="dxa"/>
            <w:right w:w="108" w:type="dxa"/>
          </w:tblCellMar>
        </w:tblPrEx>
        <w:trPr>
          <w:trHeight w:val="980" w:hRule="atLeast"/>
        </w:trPr>
        <w:tc>
          <w:tcPr>
            <w:tcW w:w="104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ind w:right="-78"/>
              <w:jc w:val="center"/>
              <w:rPr>
                <w:rFonts w:cs="宋体" w:asciiTheme="majorEastAsia" w:hAnsiTheme="majorEastAsia" w:eastAsiaTheme="majorEastAsia"/>
                <w:color w:val="auto"/>
                <w:kern w:val="0"/>
                <w:szCs w:val="21"/>
                <w:highlight w:val="none"/>
                <w:lang w:val="zh-CN"/>
              </w:rPr>
            </w:pPr>
            <w:r>
              <w:rPr>
                <w:rFonts w:cs="新宋体" w:asciiTheme="majorEastAsia" w:hAnsiTheme="majorEastAsia" w:eastAsiaTheme="majorEastAsia"/>
                <w:color w:val="auto"/>
                <w:kern w:val="0"/>
                <w:szCs w:val="21"/>
                <w:highlight w:val="none"/>
                <w:lang w:val="zh-CN"/>
              </w:rPr>
              <w:t>2</w:t>
            </w:r>
          </w:p>
        </w:tc>
        <w:tc>
          <w:tcPr>
            <w:tcW w:w="147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left"/>
              <w:rPr>
                <w:rFonts w:cs="宋体" w:asciiTheme="majorEastAsia" w:hAnsiTheme="majorEastAsia" w:eastAsiaTheme="majorEastAsia"/>
                <w:color w:val="auto"/>
                <w:kern w:val="0"/>
                <w:szCs w:val="21"/>
                <w:highlight w:val="none"/>
                <w:lang w:val="zh-CN"/>
              </w:rPr>
            </w:pPr>
            <w:r>
              <w:rPr>
                <w:rFonts w:hint="eastAsia" w:cs="新宋体" w:asciiTheme="majorEastAsia" w:hAnsiTheme="majorEastAsia" w:eastAsiaTheme="majorEastAsia"/>
                <w:color w:val="auto"/>
                <w:kern w:val="0"/>
                <w:szCs w:val="21"/>
                <w:highlight w:val="none"/>
                <w:lang w:val="zh-CN"/>
              </w:rPr>
              <w:t>采购代理机构</w:t>
            </w:r>
          </w:p>
        </w:tc>
        <w:tc>
          <w:tcPr>
            <w:tcW w:w="733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ind w:right="71"/>
              <w:rPr>
                <w:rFonts w:cs="新宋体" w:asciiTheme="majorEastAsia" w:hAnsiTheme="majorEastAsia" w:eastAsiaTheme="majorEastAsia"/>
                <w:color w:val="auto"/>
                <w:kern w:val="0"/>
                <w:szCs w:val="21"/>
                <w:highlight w:val="none"/>
                <w:lang w:val="zh-CN"/>
              </w:rPr>
            </w:pPr>
            <w:r>
              <w:rPr>
                <w:rFonts w:hint="eastAsia" w:cs="新宋体" w:asciiTheme="majorEastAsia" w:hAnsiTheme="majorEastAsia" w:eastAsiaTheme="majorEastAsia"/>
                <w:color w:val="auto"/>
                <w:kern w:val="0"/>
                <w:szCs w:val="21"/>
                <w:highlight w:val="none"/>
                <w:lang w:val="zh-CN"/>
              </w:rPr>
              <w:t>代理机构名称：温州市智信招标代理有限公司</w:t>
            </w:r>
          </w:p>
          <w:p>
            <w:pPr>
              <w:autoSpaceDE w:val="0"/>
              <w:autoSpaceDN w:val="0"/>
              <w:adjustRightInd w:val="0"/>
              <w:spacing w:line="300" w:lineRule="atLeast"/>
              <w:ind w:right="71"/>
              <w:rPr>
                <w:rFonts w:cs="新宋体" w:asciiTheme="majorEastAsia" w:hAnsiTheme="majorEastAsia" w:eastAsiaTheme="majorEastAsia"/>
                <w:color w:val="auto"/>
                <w:kern w:val="0"/>
                <w:szCs w:val="21"/>
                <w:highlight w:val="none"/>
                <w:lang w:val="zh-CN"/>
              </w:rPr>
            </w:pPr>
            <w:r>
              <w:rPr>
                <w:rFonts w:hint="eastAsia" w:cs="新宋体" w:asciiTheme="majorEastAsia" w:hAnsiTheme="majorEastAsia" w:eastAsiaTheme="majorEastAsia"/>
                <w:color w:val="auto"/>
                <w:kern w:val="0"/>
                <w:szCs w:val="21"/>
                <w:highlight w:val="none"/>
                <w:lang w:val="zh-CN"/>
              </w:rPr>
              <w:t>代理机构地址：温州市牛山北路13号牛山商务大厦6楼605室</w:t>
            </w:r>
          </w:p>
          <w:p>
            <w:pPr>
              <w:autoSpaceDE w:val="0"/>
              <w:autoSpaceDN w:val="0"/>
              <w:adjustRightInd w:val="0"/>
              <w:spacing w:line="300" w:lineRule="atLeast"/>
              <w:ind w:right="71"/>
              <w:rPr>
                <w:rFonts w:hint="eastAsia" w:cs="宋体" w:asciiTheme="majorEastAsia" w:hAnsiTheme="majorEastAsia" w:eastAsiaTheme="majorEastAsia"/>
                <w:color w:val="auto"/>
                <w:kern w:val="0"/>
                <w:szCs w:val="21"/>
                <w:highlight w:val="none"/>
                <w:lang w:val="zh-CN"/>
              </w:rPr>
            </w:pPr>
            <w:r>
              <w:rPr>
                <w:rFonts w:hint="eastAsia" w:cs="宋体" w:asciiTheme="majorEastAsia" w:hAnsiTheme="majorEastAsia" w:eastAsiaTheme="majorEastAsia"/>
                <w:color w:val="auto"/>
                <w:kern w:val="0"/>
                <w:szCs w:val="21"/>
                <w:highlight w:val="none"/>
                <w:lang w:val="zh-CN"/>
              </w:rPr>
              <w:t>联系人：苏先生 、叶先生</w:t>
            </w:r>
          </w:p>
          <w:p>
            <w:pPr>
              <w:autoSpaceDE w:val="0"/>
              <w:autoSpaceDN w:val="0"/>
              <w:adjustRightInd w:val="0"/>
              <w:spacing w:line="300" w:lineRule="atLeast"/>
              <w:ind w:right="71"/>
              <w:rPr>
                <w:rFonts w:cs="宋体" w:asciiTheme="majorEastAsia" w:hAnsiTheme="majorEastAsia" w:eastAsiaTheme="majorEastAsia"/>
                <w:color w:val="auto"/>
                <w:kern w:val="0"/>
                <w:szCs w:val="21"/>
                <w:highlight w:val="none"/>
                <w:lang w:val="zh-CN"/>
              </w:rPr>
            </w:pPr>
            <w:r>
              <w:rPr>
                <w:rFonts w:hint="eastAsia" w:cs="宋体" w:asciiTheme="majorEastAsia" w:hAnsiTheme="majorEastAsia" w:eastAsiaTheme="majorEastAsia"/>
                <w:color w:val="auto"/>
                <w:kern w:val="0"/>
                <w:szCs w:val="21"/>
                <w:highlight w:val="none"/>
                <w:lang w:val="zh-CN"/>
              </w:rPr>
              <w:t>联系电话：13626506308，13958779970</w:t>
            </w:r>
          </w:p>
        </w:tc>
      </w:tr>
      <w:tr>
        <w:tblPrEx>
          <w:tblCellMar>
            <w:top w:w="0" w:type="dxa"/>
            <w:left w:w="108" w:type="dxa"/>
            <w:bottom w:w="0" w:type="dxa"/>
            <w:right w:w="108" w:type="dxa"/>
          </w:tblCellMar>
        </w:tblPrEx>
        <w:trPr>
          <w:trHeight w:val="750" w:hRule="atLeast"/>
        </w:trPr>
        <w:tc>
          <w:tcPr>
            <w:tcW w:w="104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ind w:right="-78"/>
              <w:jc w:val="center"/>
              <w:rPr>
                <w:rFonts w:cs="宋体" w:asciiTheme="majorEastAsia" w:hAnsiTheme="majorEastAsia" w:eastAsiaTheme="majorEastAsia"/>
                <w:color w:val="auto"/>
                <w:kern w:val="0"/>
                <w:szCs w:val="21"/>
                <w:highlight w:val="none"/>
                <w:lang w:val="zh-CN"/>
              </w:rPr>
            </w:pPr>
            <w:r>
              <w:rPr>
                <w:rFonts w:cs="新宋体" w:asciiTheme="majorEastAsia" w:hAnsiTheme="majorEastAsia" w:eastAsiaTheme="majorEastAsia"/>
                <w:color w:val="auto"/>
                <w:kern w:val="0"/>
                <w:szCs w:val="21"/>
                <w:highlight w:val="none"/>
                <w:lang w:val="zh-CN"/>
              </w:rPr>
              <w:t>3</w:t>
            </w:r>
          </w:p>
        </w:tc>
        <w:tc>
          <w:tcPr>
            <w:tcW w:w="147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left"/>
              <w:rPr>
                <w:rFonts w:cs="宋体" w:asciiTheme="majorEastAsia" w:hAnsiTheme="majorEastAsia" w:eastAsiaTheme="majorEastAsia"/>
                <w:color w:val="auto"/>
                <w:kern w:val="0"/>
                <w:szCs w:val="21"/>
                <w:highlight w:val="none"/>
                <w:lang w:val="zh-CN"/>
              </w:rPr>
            </w:pPr>
            <w:r>
              <w:rPr>
                <w:rFonts w:hint="eastAsia" w:cs="新宋体" w:asciiTheme="majorEastAsia" w:hAnsiTheme="majorEastAsia" w:eastAsiaTheme="majorEastAsia"/>
                <w:color w:val="auto"/>
                <w:kern w:val="0"/>
                <w:szCs w:val="21"/>
                <w:highlight w:val="none"/>
                <w:lang w:val="zh-CN"/>
              </w:rPr>
              <w:t>项目名称</w:t>
            </w:r>
          </w:p>
        </w:tc>
        <w:tc>
          <w:tcPr>
            <w:tcW w:w="733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ind w:right="71"/>
              <w:rPr>
                <w:rFonts w:hint="eastAsia" w:asciiTheme="majorEastAsia" w:hAnsiTheme="majorEastAsia" w:eastAsiaTheme="majorEastAsia"/>
                <w:color w:val="auto"/>
                <w:szCs w:val="22"/>
                <w:highlight w:val="none"/>
                <w:lang w:eastAsia="zh-CN"/>
              </w:rPr>
            </w:pPr>
            <w:r>
              <w:rPr>
                <w:rFonts w:hint="eastAsia" w:asciiTheme="majorEastAsia" w:hAnsiTheme="majorEastAsia" w:eastAsiaTheme="majorEastAsia"/>
                <w:color w:val="auto"/>
                <w:szCs w:val="22"/>
                <w:highlight w:val="none"/>
              </w:rPr>
              <w:t>项目名称：</w:t>
            </w:r>
            <w:r>
              <w:rPr>
                <w:rFonts w:hint="eastAsia" w:asciiTheme="majorEastAsia" w:hAnsiTheme="majorEastAsia" w:eastAsiaTheme="majorEastAsia"/>
                <w:color w:val="auto"/>
                <w:szCs w:val="22"/>
                <w:highlight w:val="none"/>
                <w:lang w:eastAsia="zh-CN"/>
              </w:rPr>
              <w:t>温州市水利局中心机房设备、网络设备、服务器维护及局域网维护</w:t>
            </w:r>
          </w:p>
          <w:p>
            <w:pPr>
              <w:autoSpaceDE w:val="0"/>
              <w:autoSpaceDN w:val="0"/>
              <w:adjustRightInd w:val="0"/>
              <w:spacing w:line="300" w:lineRule="atLeast"/>
              <w:ind w:right="71"/>
              <w:rPr>
                <w:rFonts w:cs="新宋体" w:asciiTheme="majorEastAsia" w:hAnsiTheme="majorEastAsia" w:eastAsiaTheme="majorEastAsia"/>
                <w:color w:val="auto"/>
                <w:kern w:val="0"/>
                <w:szCs w:val="21"/>
                <w:highlight w:val="none"/>
                <w:lang w:val="zh-CN"/>
              </w:rPr>
            </w:pPr>
            <w:r>
              <w:rPr>
                <w:rFonts w:hint="eastAsia" w:cs="新宋体" w:asciiTheme="majorEastAsia" w:hAnsiTheme="majorEastAsia" w:eastAsiaTheme="majorEastAsia"/>
                <w:color w:val="auto"/>
                <w:kern w:val="0"/>
                <w:szCs w:val="21"/>
                <w:highlight w:val="none"/>
                <w:lang w:val="zh-CN"/>
              </w:rPr>
              <w:t>项目编号：ZXZB-F20220823-WH</w:t>
            </w:r>
            <w:r>
              <w:rPr>
                <w:rFonts w:cs="新宋体" w:asciiTheme="majorEastAsia" w:hAnsiTheme="majorEastAsia" w:eastAsiaTheme="majorEastAsia"/>
                <w:color w:val="auto"/>
                <w:kern w:val="0"/>
                <w:szCs w:val="21"/>
                <w:highlight w:val="none"/>
                <w:lang w:val="zh-CN"/>
              </w:rPr>
              <w:t xml:space="preserve"> </w:t>
            </w:r>
          </w:p>
        </w:tc>
      </w:tr>
      <w:tr>
        <w:tblPrEx>
          <w:tblCellMar>
            <w:top w:w="0" w:type="dxa"/>
            <w:left w:w="108" w:type="dxa"/>
            <w:bottom w:w="0" w:type="dxa"/>
            <w:right w:w="108" w:type="dxa"/>
          </w:tblCellMar>
        </w:tblPrEx>
        <w:trPr>
          <w:trHeight w:val="841" w:hRule="atLeast"/>
        </w:trPr>
        <w:tc>
          <w:tcPr>
            <w:tcW w:w="104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ind w:right="-78"/>
              <w:jc w:val="center"/>
              <w:rPr>
                <w:rFonts w:cs="宋体" w:asciiTheme="majorEastAsia" w:hAnsiTheme="majorEastAsia" w:eastAsiaTheme="majorEastAsia"/>
                <w:color w:val="auto"/>
                <w:kern w:val="0"/>
                <w:szCs w:val="21"/>
                <w:highlight w:val="none"/>
                <w:lang w:val="zh-CN"/>
              </w:rPr>
            </w:pPr>
            <w:r>
              <w:rPr>
                <w:rFonts w:cs="新宋体" w:asciiTheme="majorEastAsia" w:hAnsiTheme="majorEastAsia" w:eastAsiaTheme="majorEastAsia"/>
                <w:color w:val="auto"/>
                <w:kern w:val="0"/>
                <w:szCs w:val="21"/>
                <w:highlight w:val="none"/>
                <w:lang w:val="zh-CN"/>
              </w:rPr>
              <w:t>4</w:t>
            </w:r>
          </w:p>
        </w:tc>
        <w:tc>
          <w:tcPr>
            <w:tcW w:w="147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left"/>
              <w:rPr>
                <w:rFonts w:cs="宋体" w:asciiTheme="majorEastAsia" w:hAnsiTheme="majorEastAsia" w:eastAsiaTheme="majorEastAsia"/>
                <w:color w:val="auto"/>
                <w:kern w:val="0"/>
                <w:szCs w:val="21"/>
                <w:highlight w:val="none"/>
                <w:lang w:val="zh-CN"/>
              </w:rPr>
            </w:pPr>
            <w:r>
              <w:rPr>
                <w:rFonts w:hint="eastAsia" w:cs="新宋体" w:asciiTheme="majorEastAsia" w:hAnsiTheme="majorEastAsia" w:eastAsiaTheme="majorEastAsia"/>
                <w:color w:val="auto"/>
                <w:kern w:val="0"/>
                <w:szCs w:val="21"/>
                <w:highlight w:val="none"/>
                <w:lang w:val="zh-CN"/>
              </w:rPr>
              <w:t>招标内容</w:t>
            </w:r>
          </w:p>
        </w:tc>
        <w:tc>
          <w:tcPr>
            <w:tcW w:w="733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spacing w:before="60" w:after="60"/>
              <w:rPr>
                <w:rFonts w:hint="default" w:ascii="新宋体" w:hAnsi="新宋体" w:eastAsia="新宋体" w:cs="新宋体"/>
                <w:color w:val="auto"/>
                <w:kern w:val="0"/>
                <w:szCs w:val="22"/>
                <w:highlight w:val="none"/>
                <w:lang w:val="en-US" w:eastAsia="zh-CN"/>
              </w:rPr>
            </w:pPr>
            <w:r>
              <w:rPr>
                <w:rFonts w:hint="eastAsia" w:ascii="新宋体" w:hAnsi="新宋体" w:cs="新宋体"/>
                <w:color w:val="auto"/>
                <w:kern w:val="0"/>
                <w:szCs w:val="22"/>
                <w:highlight w:val="none"/>
                <w:lang w:eastAsia="zh-CN"/>
              </w:rPr>
              <w:t>温州市水利局温州市水利局中心机房设备、网络设备、服务器维护及局域网维护</w:t>
            </w:r>
            <w:r>
              <w:rPr>
                <w:rFonts w:hint="eastAsia" w:ascii="新宋体" w:hAnsi="新宋体" w:cs="新宋体"/>
                <w:color w:val="auto"/>
                <w:kern w:val="0"/>
                <w:szCs w:val="22"/>
                <w:highlight w:val="none"/>
              </w:rPr>
              <w:t>，具体采购内容及详细技术要求以采购文件</w:t>
            </w:r>
            <w:r>
              <w:rPr>
                <w:rFonts w:hint="eastAsia" w:ascii="新宋体" w:hAnsi="新宋体" w:cs="新宋体"/>
                <w:color w:val="auto"/>
                <w:kern w:val="0"/>
                <w:szCs w:val="22"/>
                <w:highlight w:val="none"/>
                <w:lang w:val="en-US" w:eastAsia="zh-CN"/>
              </w:rPr>
              <w:t>相关部分为准</w:t>
            </w:r>
          </w:p>
        </w:tc>
      </w:tr>
      <w:tr>
        <w:tblPrEx>
          <w:tblCellMar>
            <w:top w:w="0" w:type="dxa"/>
            <w:left w:w="108" w:type="dxa"/>
            <w:bottom w:w="0" w:type="dxa"/>
            <w:right w:w="108" w:type="dxa"/>
          </w:tblCellMar>
        </w:tblPrEx>
        <w:trPr>
          <w:trHeight w:val="750" w:hRule="atLeast"/>
        </w:trPr>
        <w:tc>
          <w:tcPr>
            <w:tcW w:w="104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ind w:right="-78"/>
              <w:jc w:val="center"/>
              <w:rPr>
                <w:rFonts w:cs="宋体" w:asciiTheme="majorEastAsia" w:hAnsiTheme="majorEastAsia" w:eastAsiaTheme="majorEastAsia"/>
                <w:color w:val="auto"/>
                <w:kern w:val="0"/>
                <w:szCs w:val="21"/>
                <w:highlight w:val="none"/>
                <w:lang w:val="zh-CN"/>
              </w:rPr>
            </w:pPr>
            <w:r>
              <w:rPr>
                <w:rFonts w:cs="新宋体" w:asciiTheme="majorEastAsia" w:hAnsiTheme="majorEastAsia" w:eastAsiaTheme="majorEastAsia"/>
                <w:color w:val="auto"/>
                <w:kern w:val="0"/>
                <w:szCs w:val="21"/>
                <w:highlight w:val="none"/>
                <w:lang w:val="zh-CN"/>
              </w:rPr>
              <w:t>5</w:t>
            </w:r>
          </w:p>
        </w:tc>
        <w:tc>
          <w:tcPr>
            <w:tcW w:w="147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ind w:firstLine="2" w:firstLineChars="1"/>
              <w:jc w:val="left"/>
              <w:rPr>
                <w:rFonts w:cs="宋体" w:asciiTheme="majorEastAsia" w:hAnsiTheme="majorEastAsia" w:eastAsiaTheme="majorEastAsia"/>
                <w:color w:val="auto"/>
                <w:kern w:val="0"/>
                <w:szCs w:val="21"/>
                <w:highlight w:val="none"/>
                <w:lang w:val="zh-CN"/>
              </w:rPr>
            </w:pPr>
            <w:r>
              <w:rPr>
                <w:rFonts w:hint="eastAsia" w:cs="宋体" w:asciiTheme="majorEastAsia" w:hAnsiTheme="majorEastAsia" w:eastAsiaTheme="majorEastAsia"/>
                <w:color w:val="auto"/>
                <w:kern w:val="0"/>
                <w:szCs w:val="21"/>
                <w:highlight w:val="none"/>
                <w:lang w:val="zh-CN"/>
              </w:rPr>
              <w:t>服务期限</w:t>
            </w:r>
          </w:p>
        </w:tc>
        <w:tc>
          <w:tcPr>
            <w:tcW w:w="733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80" w:lineRule="atLeast"/>
              <w:ind w:right="71" w:firstLine="2" w:firstLineChars="1"/>
              <w:rPr>
                <w:rFonts w:cs="新宋体" w:asciiTheme="majorEastAsia" w:hAnsiTheme="majorEastAsia"/>
                <w:b/>
                <w:color w:val="auto"/>
                <w:kern w:val="0"/>
                <w:szCs w:val="21"/>
                <w:highlight w:val="none"/>
              </w:rPr>
            </w:pPr>
            <w:r>
              <w:rPr>
                <w:rFonts w:hint="eastAsia" w:ascii="新宋体" w:hAnsi="新宋体" w:eastAsia="新宋体"/>
                <w:bCs/>
                <w:color w:val="auto"/>
                <w:kern w:val="0"/>
                <w:sz w:val="22"/>
                <w:highlight w:val="none"/>
                <w:u w:val="single"/>
              </w:rPr>
              <w:t>合同签订之日起1年。</w:t>
            </w:r>
          </w:p>
        </w:tc>
      </w:tr>
      <w:tr>
        <w:tblPrEx>
          <w:tblCellMar>
            <w:top w:w="0" w:type="dxa"/>
            <w:left w:w="108" w:type="dxa"/>
            <w:bottom w:w="0" w:type="dxa"/>
            <w:right w:w="108" w:type="dxa"/>
          </w:tblCellMar>
        </w:tblPrEx>
        <w:trPr>
          <w:trHeight w:val="1160" w:hRule="atLeast"/>
        </w:trPr>
        <w:tc>
          <w:tcPr>
            <w:tcW w:w="104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ind w:right="-78"/>
              <w:jc w:val="center"/>
              <w:rPr>
                <w:rFonts w:cs="宋体" w:asciiTheme="majorEastAsia" w:hAnsiTheme="majorEastAsia" w:eastAsiaTheme="majorEastAsia"/>
                <w:color w:val="auto"/>
                <w:kern w:val="0"/>
                <w:szCs w:val="21"/>
                <w:highlight w:val="none"/>
                <w:lang w:val="zh-CN"/>
              </w:rPr>
            </w:pPr>
            <w:r>
              <w:rPr>
                <w:rFonts w:cs="新宋体" w:asciiTheme="majorEastAsia" w:hAnsiTheme="majorEastAsia" w:eastAsiaTheme="majorEastAsia"/>
                <w:color w:val="auto"/>
                <w:kern w:val="0"/>
                <w:szCs w:val="21"/>
                <w:highlight w:val="none"/>
                <w:lang w:val="zh-CN"/>
              </w:rPr>
              <w:t>6</w:t>
            </w:r>
          </w:p>
        </w:tc>
        <w:tc>
          <w:tcPr>
            <w:tcW w:w="147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ind w:firstLine="2" w:firstLineChars="1"/>
              <w:jc w:val="left"/>
              <w:rPr>
                <w:rFonts w:cs="宋体" w:asciiTheme="majorEastAsia" w:hAnsiTheme="majorEastAsia" w:eastAsiaTheme="majorEastAsia"/>
                <w:color w:val="auto"/>
                <w:kern w:val="0"/>
                <w:szCs w:val="21"/>
                <w:highlight w:val="none"/>
                <w:lang w:val="zh-CN"/>
              </w:rPr>
            </w:pPr>
            <w:r>
              <w:rPr>
                <w:rFonts w:hint="eastAsia" w:cs="新宋体" w:asciiTheme="majorEastAsia" w:hAnsiTheme="majorEastAsia" w:eastAsiaTheme="majorEastAsia"/>
                <w:b/>
                <w:bCs/>
                <w:color w:val="auto"/>
                <w:kern w:val="0"/>
                <w:szCs w:val="21"/>
                <w:highlight w:val="none"/>
                <w:u w:val="single"/>
                <w:lang w:val="zh-CN"/>
              </w:rPr>
              <w:t>投标人资格要求</w:t>
            </w:r>
          </w:p>
        </w:tc>
        <w:tc>
          <w:tcPr>
            <w:tcW w:w="733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numPr>
                <w:ilvl w:val="0"/>
                <w:numId w:val="0"/>
              </w:numPr>
              <w:autoSpaceDE w:val="0"/>
              <w:autoSpaceDN w:val="0"/>
              <w:adjustRightInd w:val="0"/>
              <w:spacing w:line="380" w:lineRule="atLeast"/>
              <w:ind w:right="71" w:rightChars="0"/>
              <w:rPr>
                <w:rFonts w:hint="eastAsia" w:cs="新宋体" w:asciiTheme="majorEastAsia" w:hAnsiTheme="majorEastAsia" w:eastAsiaTheme="majorEastAsia"/>
                <w:color w:val="auto"/>
                <w:kern w:val="0"/>
                <w:szCs w:val="21"/>
                <w:highlight w:val="none"/>
                <w:lang w:val="zh-CN"/>
              </w:rPr>
            </w:pPr>
            <w:r>
              <w:rPr>
                <w:rFonts w:hint="eastAsia" w:cs="新宋体" w:asciiTheme="majorEastAsia" w:hAnsiTheme="majorEastAsia" w:eastAsiaTheme="majorEastAsia"/>
                <w:color w:val="auto"/>
                <w:kern w:val="0"/>
                <w:szCs w:val="21"/>
                <w:highlight w:val="none"/>
                <w:lang w:val="en-US" w:eastAsia="zh-CN"/>
              </w:rPr>
              <w:t>1.</w:t>
            </w:r>
            <w:r>
              <w:rPr>
                <w:rFonts w:hint="eastAsia" w:cs="新宋体" w:asciiTheme="majorEastAsia" w:hAnsiTheme="majorEastAsia" w:eastAsiaTheme="majorEastAsia"/>
                <w:color w:val="auto"/>
                <w:kern w:val="0"/>
                <w:szCs w:val="21"/>
                <w:highlight w:val="none"/>
                <w:lang w:val="zh-CN"/>
              </w:rPr>
              <w:t>具有独立承担民事责任的能力，具有良好的商业信誉和健全的财务会计制度，具有履行合同所必需的设备和专业技术能力，有依法缴纳税收和社会保障资金的良好记录，参加政府采购活动前三年内，在经营活动中没有重大违法记录，法律、行政法规规定的其他条件。</w:t>
            </w:r>
          </w:p>
          <w:p>
            <w:pPr>
              <w:numPr>
                <w:ilvl w:val="0"/>
                <w:numId w:val="0"/>
              </w:numPr>
              <w:autoSpaceDE w:val="0"/>
              <w:autoSpaceDN w:val="0"/>
              <w:adjustRightInd w:val="0"/>
              <w:spacing w:line="380" w:lineRule="atLeast"/>
              <w:ind w:right="71" w:rightChars="0"/>
              <w:rPr>
                <w:rFonts w:cs="新宋体" w:asciiTheme="majorEastAsia" w:hAnsiTheme="majorEastAsia" w:eastAsiaTheme="majorEastAsia"/>
                <w:color w:val="auto"/>
                <w:kern w:val="0"/>
                <w:szCs w:val="21"/>
                <w:highlight w:val="none"/>
                <w:lang w:val="zh-CN"/>
              </w:rPr>
            </w:pPr>
            <w:r>
              <w:rPr>
                <w:rFonts w:hint="eastAsia" w:eastAsiaTheme="majorEastAsia"/>
                <w:highlight w:val="none"/>
                <w:lang w:val="en-US" w:eastAsia="zh-CN"/>
              </w:rPr>
              <w:t>2</w:t>
            </w:r>
            <w:r>
              <w:rPr>
                <w:rFonts w:hint="eastAsia"/>
                <w:highlight w:val="none"/>
                <w:lang w:val="en-US" w:eastAsia="zh-CN"/>
              </w:rPr>
              <w:t>.</w:t>
            </w:r>
            <w:r>
              <w:rPr>
                <w:rFonts w:hint="eastAsia"/>
                <w:highlight w:val="none"/>
              </w:rPr>
              <w:t>落实政府采购政策需满足的资格要求：本项目专门面向中小企业采购；</w:t>
            </w:r>
          </w:p>
        </w:tc>
      </w:tr>
      <w:tr>
        <w:tblPrEx>
          <w:tblCellMar>
            <w:top w:w="0" w:type="dxa"/>
            <w:left w:w="108" w:type="dxa"/>
            <w:bottom w:w="0" w:type="dxa"/>
            <w:right w:w="108" w:type="dxa"/>
          </w:tblCellMar>
        </w:tblPrEx>
        <w:trPr>
          <w:trHeight w:val="735" w:hRule="atLeast"/>
        </w:trPr>
        <w:tc>
          <w:tcPr>
            <w:tcW w:w="104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ind w:right="-78"/>
              <w:jc w:val="center"/>
              <w:rPr>
                <w:rFonts w:cs="宋体" w:asciiTheme="majorEastAsia" w:hAnsiTheme="majorEastAsia" w:eastAsiaTheme="majorEastAsia"/>
                <w:color w:val="auto"/>
                <w:kern w:val="0"/>
                <w:szCs w:val="21"/>
                <w:highlight w:val="none"/>
                <w:lang w:val="zh-CN"/>
              </w:rPr>
            </w:pPr>
            <w:r>
              <w:rPr>
                <w:rFonts w:cs="新宋体" w:asciiTheme="majorEastAsia" w:hAnsiTheme="majorEastAsia" w:eastAsiaTheme="majorEastAsia"/>
                <w:color w:val="auto"/>
                <w:kern w:val="0"/>
                <w:szCs w:val="21"/>
                <w:highlight w:val="none"/>
                <w:lang w:val="zh-CN"/>
              </w:rPr>
              <w:t>7</w:t>
            </w:r>
          </w:p>
        </w:tc>
        <w:tc>
          <w:tcPr>
            <w:tcW w:w="147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left"/>
              <w:rPr>
                <w:rFonts w:cs="宋体" w:asciiTheme="majorEastAsia" w:hAnsiTheme="majorEastAsia" w:eastAsiaTheme="majorEastAsia"/>
                <w:color w:val="auto"/>
                <w:kern w:val="0"/>
                <w:szCs w:val="21"/>
                <w:highlight w:val="none"/>
                <w:lang w:val="zh-CN"/>
              </w:rPr>
            </w:pPr>
            <w:r>
              <w:rPr>
                <w:rFonts w:hint="eastAsia" w:cs="新宋体" w:asciiTheme="majorEastAsia" w:hAnsiTheme="majorEastAsia" w:eastAsiaTheme="majorEastAsia"/>
                <w:color w:val="auto"/>
                <w:kern w:val="0"/>
                <w:szCs w:val="21"/>
                <w:highlight w:val="none"/>
                <w:lang w:val="zh-CN"/>
              </w:rPr>
              <w:t>是否接受联合体投标</w:t>
            </w:r>
          </w:p>
        </w:tc>
        <w:tc>
          <w:tcPr>
            <w:tcW w:w="733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ind w:right="71"/>
              <w:rPr>
                <w:rFonts w:cs="新宋体" w:asciiTheme="majorEastAsia" w:hAnsiTheme="majorEastAsia" w:eastAsiaTheme="majorEastAsia"/>
                <w:color w:val="auto"/>
                <w:kern w:val="0"/>
                <w:szCs w:val="21"/>
                <w:highlight w:val="none"/>
                <w:lang w:val="zh-CN"/>
              </w:rPr>
            </w:pPr>
            <w:r>
              <w:rPr>
                <w:rFonts w:hint="eastAsia" w:cs="hakuyoxingshu7000" w:asciiTheme="majorEastAsia" w:hAnsiTheme="majorEastAsia" w:eastAsiaTheme="majorEastAsia"/>
                <w:b/>
                <w:snapToGrid w:val="0"/>
                <w:color w:val="auto"/>
                <w:szCs w:val="21"/>
                <w:highlight w:val="none"/>
              </w:rPr>
              <w:sym w:font="Wingdings" w:char="F0FE"/>
            </w:r>
            <w:r>
              <w:rPr>
                <w:rFonts w:hint="eastAsia" w:cs="新宋体" w:asciiTheme="majorEastAsia" w:hAnsiTheme="majorEastAsia" w:eastAsiaTheme="majorEastAsia"/>
                <w:color w:val="auto"/>
                <w:kern w:val="0"/>
                <w:szCs w:val="21"/>
                <w:highlight w:val="none"/>
                <w:lang w:val="zh-CN"/>
              </w:rPr>
              <w:t>不接受</w:t>
            </w:r>
          </w:p>
          <w:p>
            <w:pPr>
              <w:autoSpaceDE w:val="0"/>
              <w:autoSpaceDN w:val="0"/>
              <w:adjustRightInd w:val="0"/>
              <w:spacing w:line="300" w:lineRule="atLeast"/>
              <w:ind w:right="71"/>
              <w:rPr>
                <w:rFonts w:cs="宋体" w:asciiTheme="majorEastAsia" w:hAnsiTheme="majorEastAsia" w:eastAsiaTheme="majorEastAsia"/>
                <w:color w:val="auto"/>
                <w:kern w:val="0"/>
                <w:szCs w:val="21"/>
                <w:highlight w:val="none"/>
                <w:lang w:val="zh-CN"/>
              </w:rPr>
            </w:pPr>
            <w:r>
              <w:rPr>
                <w:rFonts w:cs="Segoe UI Symbol" w:asciiTheme="majorEastAsia" w:hAnsiTheme="majorEastAsia" w:eastAsiaTheme="majorEastAsia"/>
                <w:color w:val="auto"/>
                <w:kern w:val="0"/>
                <w:szCs w:val="21"/>
                <w:highlight w:val="none"/>
                <w:lang w:val="zh-CN"/>
              </w:rPr>
              <w:t>□</w:t>
            </w:r>
            <w:r>
              <w:rPr>
                <w:rFonts w:hint="eastAsia" w:cs="新宋体" w:asciiTheme="majorEastAsia" w:hAnsiTheme="majorEastAsia" w:eastAsiaTheme="majorEastAsia"/>
                <w:color w:val="auto"/>
                <w:kern w:val="0"/>
                <w:szCs w:val="21"/>
                <w:highlight w:val="none"/>
                <w:lang w:val="zh-CN"/>
              </w:rPr>
              <w:t>接受</w:t>
            </w:r>
          </w:p>
        </w:tc>
      </w:tr>
      <w:tr>
        <w:tblPrEx>
          <w:tblCellMar>
            <w:top w:w="0" w:type="dxa"/>
            <w:left w:w="108" w:type="dxa"/>
            <w:bottom w:w="0" w:type="dxa"/>
            <w:right w:w="108" w:type="dxa"/>
          </w:tblCellMar>
        </w:tblPrEx>
        <w:trPr>
          <w:trHeight w:val="735" w:hRule="atLeast"/>
        </w:trPr>
        <w:tc>
          <w:tcPr>
            <w:tcW w:w="104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ind w:right="-78"/>
              <w:jc w:val="center"/>
              <w:rPr>
                <w:rFonts w:cs="宋体" w:asciiTheme="majorEastAsia" w:hAnsiTheme="majorEastAsia" w:eastAsiaTheme="majorEastAsia"/>
                <w:color w:val="auto"/>
                <w:kern w:val="0"/>
                <w:szCs w:val="21"/>
                <w:highlight w:val="none"/>
                <w:lang w:val="zh-CN"/>
              </w:rPr>
            </w:pPr>
            <w:r>
              <w:rPr>
                <w:rFonts w:cs="新宋体" w:asciiTheme="majorEastAsia" w:hAnsiTheme="majorEastAsia" w:eastAsiaTheme="majorEastAsia"/>
                <w:color w:val="auto"/>
                <w:kern w:val="0"/>
                <w:szCs w:val="21"/>
                <w:highlight w:val="none"/>
                <w:lang w:val="zh-CN"/>
              </w:rPr>
              <w:t>8</w:t>
            </w:r>
          </w:p>
        </w:tc>
        <w:tc>
          <w:tcPr>
            <w:tcW w:w="147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left"/>
              <w:rPr>
                <w:rFonts w:cs="宋体" w:asciiTheme="majorEastAsia" w:hAnsiTheme="majorEastAsia" w:eastAsiaTheme="majorEastAsia"/>
                <w:color w:val="auto"/>
                <w:kern w:val="0"/>
                <w:szCs w:val="21"/>
                <w:highlight w:val="none"/>
                <w:lang w:val="zh-CN"/>
              </w:rPr>
            </w:pPr>
            <w:r>
              <w:rPr>
                <w:rFonts w:hint="eastAsia" w:cs="新宋体" w:asciiTheme="majorEastAsia" w:hAnsiTheme="majorEastAsia" w:eastAsiaTheme="majorEastAsia"/>
                <w:color w:val="auto"/>
                <w:kern w:val="0"/>
                <w:szCs w:val="21"/>
                <w:highlight w:val="none"/>
                <w:lang w:val="zh-CN"/>
              </w:rPr>
              <w:t>踏勘现场</w:t>
            </w:r>
          </w:p>
        </w:tc>
        <w:tc>
          <w:tcPr>
            <w:tcW w:w="733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ind w:right="71"/>
              <w:rPr>
                <w:rFonts w:cs="新宋体" w:asciiTheme="majorEastAsia" w:hAnsiTheme="majorEastAsia" w:eastAsiaTheme="majorEastAsia"/>
                <w:color w:val="auto"/>
                <w:kern w:val="0"/>
                <w:szCs w:val="21"/>
                <w:highlight w:val="none"/>
                <w:lang w:val="zh-CN"/>
              </w:rPr>
            </w:pPr>
            <w:r>
              <w:rPr>
                <w:rFonts w:cs="Segoe UI Symbol" w:asciiTheme="majorEastAsia" w:hAnsiTheme="majorEastAsia" w:eastAsiaTheme="majorEastAsia"/>
                <w:color w:val="auto"/>
                <w:kern w:val="0"/>
                <w:szCs w:val="21"/>
                <w:highlight w:val="none"/>
                <w:lang w:val="zh-CN"/>
              </w:rPr>
              <w:t>□</w:t>
            </w:r>
            <w:r>
              <w:rPr>
                <w:rFonts w:hint="eastAsia" w:cs="新宋体" w:asciiTheme="majorEastAsia" w:hAnsiTheme="majorEastAsia" w:eastAsiaTheme="majorEastAsia"/>
                <w:color w:val="auto"/>
                <w:kern w:val="0"/>
                <w:szCs w:val="21"/>
                <w:highlight w:val="none"/>
                <w:lang w:val="zh-CN"/>
              </w:rPr>
              <w:t>组织</w:t>
            </w:r>
          </w:p>
          <w:p>
            <w:pPr>
              <w:autoSpaceDE w:val="0"/>
              <w:autoSpaceDN w:val="0"/>
              <w:adjustRightInd w:val="0"/>
              <w:spacing w:line="300" w:lineRule="atLeast"/>
              <w:ind w:right="71"/>
              <w:rPr>
                <w:rFonts w:cs="宋体" w:asciiTheme="majorEastAsia" w:hAnsiTheme="majorEastAsia" w:eastAsiaTheme="majorEastAsia"/>
                <w:color w:val="auto"/>
                <w:kern w:val="0"/>
                <w:szCs w:val="21"/>
                <w:highlight w:val="none"/>
                <w:lang w:val="zh-CN"/>
              </w:rPr>
            </w:pPr>
            <w:r>
              <w:rPr>
                <w:rFonts w:hint="eastAsia" w:cs="hakuyoxingshu7000" w:asciiTheme="majorEastAsia" w:hAnsiTheme="majorEastAsia" w:eastAsiaTheme="majorEastAsia"/>
                <w:snapToGrid w:val="0"/>
                <w:color w:val="auto"/>
                <w:szCs w:val="21"/>
                <w:highlight w:val="none"/>
              </w:rPr>
              <w:sym w:font="Wingdings" w:char="F0FE"/>
            </w:r>
            <w:r>
              <w:rPr>
                <w:rFonts w:hint="eastAsia" w:cs="新宋体" w:asciiTheme="majorEastAsia" w:hAnsiTheme="majorEastAsia" w:eastAsiaTheme="majorEastAsia"/>
                <w:color w:val="auto"/>
                <w:kern w:val="0"/>
                <w:szCs w:val="21"/>
                <w:highlight w:val="none"/>
                <w:lang w:val="zh-CN"/>
              </w:rPr>
              <w:t>不组织</w:t>
            </w:r>
          </w:p>
        </w:tc>
      </w:tr>
      <w:tr>
        <w:tblPrEx>
          <w:tblCellMar>
            <w:top w:w="0" w:type="dxa"/>
            <w:left w:w="108" w:type="dxa"/>
            <w:bottom w:w="0" w:type="dxa"/>
            <w:right w:w="108" w:type="dxa"/>
          </w:tblCellMar>
        </w:tblPrEx>
        <w:trPr>
          <w:trHeight w:val="735" w:hRule="atLeast"/>
        </w:trPr>
        <w:tc>
          <w:tcPr>
            <w:tcW w:w="104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ind w:right="-78"/>
              <w:jc w:val="center"/>
              <w:rPr>
                <w:rFonts w:cs="宋体" w:asciiTheme="majorEastAsia" w:hAnsiTheme="majorEastAsia" w:eastAsiaTheme="majorEastAsia"/>
                <w:color w:val="auto"/>
                <w:kern w:val="0"/>
                <w:szCs w:val="21"/>
                <w:highlight w:val="none"/>
                <w:lang w:val="zh-CN"/>
              </w:rPr>
            </w:pPr>
            <w:r>
              <w:rPr>
                <w:rFonts w:cs="新宋体" w:asciiTheme="majorEastAsia" w:hAnsiTheme="majorEastAsia" w:eastAsiaTheme="majorEastAsia"/>
                <w:color w:val="auto"/>
                <w:kern w:val="0"/>
                <w:szCs w:val="21"/>
                <w:highlight w:val="none"/>
                <w:lang w:val="zh-CN"/>
              </w:rPr>
              <w:t>9</w:t>
            </w:r>
          </w:p>
        </w:tc>
        <w:tc>
          <w:tcPr>
            <w:tcW w:w="147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left"/>
              <w:rPr>
                <w:rFonts w:cs="宋体" w:asciiTheme="majorEastAsia" w:hAnsiTheme="majorEastAsia" w:eastAsiaTheme="majorEastAsia"/>
                <w:color w:val="auto"/>
                <w:kern w:val="0"/>
                <w:szCs w:val="21"/>
                <w:highlight w:val="none"/>
                <w:lang w:val="zh-CN"/>
              </w:rPr>
            </w:pPr>
            <w:r>
              <w:rPr>
                <w:rFonts w:hint="eastAsia" w:cs="新宋体" w:asciiTheme="majorEastAsia" w:hAnsiTheme="majorEastAsia" w:eastAsiaTheme="majorEastAsia"/>
                <w:color w:val="auto"/>
                <w:kern w:val="0"/>
                <w:szCs w:val="21"/>
                <w:highlight w:val="none"/>
                <w:lang w:val="zh-CN"/>
              </w:rPr>
              <w:t>投标预备会</w:t>
            </w:r>
          </w:p>
        </w:tc>
        <w:tc>
          <w:tcPr>
            <w:tcW w:w="733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ind w:right="71"/>
              <w:rPr>
                <w:rFonts w:cs="新宋体" w:asciiTheme="majorEastAsia" w:hAnsiTheme="majorEastAsia" w:eastAsiaTheme="majorEastAsia"/>
                <w:color w:val="auto"/>
                <w:kern w:val="0"/>
                <w:szCs w:val="21"/>
                <w:highlight w:val="none"/>
                <w:lang w:val="zh-CN"/>
              </w:rPr>
            </w:pPr>
            <w:r>
              <w:rPr>
                <w:rFonts w:cs="Segoe UI Symbol" w:asciiTheme="majorEastAsia" w:hAnsiTheme="majorEastAsia" w:eastAsiaTheme="majorEastAsia"/>
                <w:color w:val="auto"/>
                <w:kern w:val="0"/>
                <w:szCs w:val="21"/>
                <w:highlight w:val="none"/>
                <w:lang w:val="zh-CN"/>
              </w:rPr>
              <w:t>□</w:t>
            </w:r>
            <w:r>
              <w:rPr>
                <w:rFonts w:hint="eastAsia" w:cs="新宋体" w:asciiTheme="majorEastAsia" w:hAnsiTheme="majorEastAsia" w:eastAsiaTheme="majorEastAsia"/>
                <w:color w:val="auto"/>
                <w:kern w:val="0"/>
                <w:szCs w:val="21"/>
                <w:highlight w:val="none"/>
                <w:lang w:val="zh-CN"/>
              </w:rPr>
              <w:t>召开</w:t>
            </w:r>
          </w:p>
          <w:p>
            <w:pPr>
              <w:autoSpaceDE w:val="0"/>
              <w:autoSpaceDN w:val="0"/>
              <w:adjustRightInd w:val="0"/>
              <w:spacing w:line="300" w:lineRule="atLeast"/>
              <w:ind w:right="71"/>
              <w:rPr>
                <w:rFonts w:cs="宋体" w:asciiTheme="majorEastAsia" w:hAnsiTheme="majorEastAsia" w:eastAsiaTheme="majorEastAsia"/>
                <w:color w:val="auto"/>
                <w:kern w:val="0"/>
                <w:szCs w:val="21"/>
                <w:highlight w:val="none"/>
                <w:lang w:val="zh-CN"/>
              </w:rPr>
            </w:pPr>
            <w:r>
              <w:rPr>
                <w:rFonts w:hint="eastAsia" w:cs="hakuyoxingshu7000" w:asciiTheme="majorEastAsia" w:hAnsiTheme="majorEastAsia" w:eastAsiaTheme="majorEastAsia"/>
                <w:b/>
                <w:snapToGrid w:val="0"/>
                <w:color w:val="auto"/>
                <w:szCs w:val="21"/>
                <w:highlight w:val="none"/>
              </w:rPr>
              <w:sym w:font="Wingdings" w:char="F0FE"/>
            </w:r>
            <w:r>
              <w:rPr>
                <w:rFonts w:hint="eastAsia" w:cs="新宋体" w:asciiTheme="majorEastAsia" w:hAnsiTheme="majorEastAsia" w:eastAsiaTheme="majorEastAsia"/>
                <w:color w:val="auto"/>
                <w:kern w:val="0"/>
                <w:szCs w:val="21"/>
                <w:highlight w:val="none"/>
                <w:lang w:val="zh-CN"/>
              </w:rPr>
              <w:t>不召开</w:t>
            </w:r>
          </w:p>
        </w:tc>
      </w:tr>
      <w:tr>
        <w:tblPrEx>
          <w:tblCellMar>
            <w:top w:w="0" w:type="dxa"/>
            <w:left w:w="108" w:type="dxa"/>
            <w:bottom w:w="0" w:type="dxa"/>
            <w:right w:w="108" w:type="dxa"/>
          </w:tblCellMar>
        </w:tblPrEx>
        <w:trPr>
          <w:trHeight w:val="735" w:hRule="atLeast"/>
        </w:trPr>
        <w:tc>
          <w:tcPr>
            <w:tcW w:w="104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ind w:right="-78"/>
              <w:jc w:val="center"/>
              <w:rPr>
                <w:rFonts w:cs="宋体" w:asciiTheme="majorEastAsia" w:hAnsiTheme="majorEastAsia" w:eastAsiaTheme="majorEastAsia"/>
                <w:color w:val="auto"/>
                <w:kern w:val="0"/>
                <w:szCs w:val="21"/>
                <w:highlight w:val="none"/>
                <w:lang w:val="zh-CN"/>
              </w:rPr>
            </w:pPr>
            <w:r>
              <w:rPr>
                <w:rFonts w:cs="新宋体" w:asciiTheme="majorEastAsia" w:hAnsiTheme="majorEastAsia" w:eastAsiaTheme="majorEastAsia"/>
                <w:color w:val="auto"/>
                <w:kern w:val="0"/>
                <w:szCs w:val="21"/>
                <w:highlight w:val="none"/>
                <w:lang w:val="zh-CN"/>
              </w:rPr>
              <w:t>10</w:t>
            </w:r>
          </w:p>
        </w:tc>
        <w:tc>
          <w:tcPr>
            <w:tcW w:w="147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left"/>
              <w:rPr>
                <w:rFonts w:cs="宋体" w:asciiTheme="majorEastAsia" w:hAnsiTheme="majorEastAsia" w:eastAsiaTheme="majorEastAsia"/>
                <w:color w:val="auto"/>
                <w:kern w:val="0"/>
                <w:szCs w:val="21"/>
                <w:highlight w:val="none"/>
                <w:lang w:val="zh-CN"/>
              </w:rPr>
            </w:pPr>
            <w:r>
              <w:rPr>
                <w:rFonts w:hint="eastAsia" w:cs="新宋体" w:asciiTheme="majorEastAsia" w:hAnsiTheme="majorEastAsia" w:eastAsiaTheme="majorEastAsia"/>
                <w:color w:val="auto"/>
                <w:kern w:val="0"/>
                <w:szCs w:val="21"/>
                <w:highlight w:val="none"/>
                <w:lang w:val="zh-CN"/>
              </w:rPr>
              <w:t>投标截止时间</w:t>
            </w:r>
          </w:p>
        </w:tc>
        <w:tc>
          <w:tcPr>
            <w:tcW w:w="733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ind w:right="71"/>
              <w:rPr>
                <w:rFonts w:cs="宋体" w:asciiTheme="majorEastAsia" w:hAnsiTheme="majorEastAsia" w:eastAsiaTheme="majorEastAsia"/>
                <w:color w:val="auto"/>
                <w:kern w:val="0"/>
                <w:szCs w:val="21"/>
                <w:highlight w:val="none"/>
                <w:lang w:val="zh-CN"/>
              </w:rPr>
            </w:pPr>
            <w:r>
              <w:rPr>
                <w:rFonts w:hint="eastAsia" w:cs="新宋体" w:asciiTheme="majorEastAsia" w:hAnsiTheme="majorEastAsia" w:eastAsiaTheme="majorEastAsia"/>
                <w:color w:val="auto"/>
                <w:szCs w:val="21"/>
                <w:highlight w:val="none"/>
                <w:lang w:eastAsia="zh-CN"/>
              </w:rPr>
              <w:t>2022年</w:t>
            </w:r>
            <w:r>
              <w:rPr>
                <w:rFonts w:hint="eastAsia" w:cs="新宋体" w:asciiTheme="majorEastAsia" w:hAnsiTheme="majorEastAsia" w:eastAsiaTheme="majorEastAsia"/>
                <w:color w:val="auto"/>
                <w:szCs w:val="21"/>
                <w:highlight w:val="none"/>
                <w:lang w:val="en-US" w:eastAsia="zh-CN"/>
              </w:rPr>
              <w:t>09</w:t>
            </w:r>
            <w:r>
              <w:rPr>
                <w:rFonts w:hint="eastAsia" w:cs="新宋体" w:asciiTheme="majorEastAsia" w:hAnsiTheme="majorEastAsia" w:eastAsiaTheme="majorEastAsia"/>
                <w:color w:val="auto"/>
                <w:szCs w:val="21"/>
                <w:highlight w:val="none"/>
                <w:lang w:eastAsia="zh-CN"/>
              </w:rPr>
              <w:t>月</w:t>
            </w:r>
            <w:r>
              <w:rPr>
                <w:rFonts w:hint="eastAsia" w:cs="新宋体" w:asciiTheme="majorEastAsia" w:hAnsiTheme="majorEastAsia" w:eastAsiaTheme="majorEastAsia"/>
                <w:color w:val="auto"/>
                <w:szCs w:val="21"/>
                <w:highlight w:val="none"/>
                <w:lang w:val="en-US" w:eastAsia="zh-CN"/>
              </w:rPr>
              <w:t>07</w:t>
            </w:r>
            <w:r>
              <w:rPr>
                <w:rFonts w:hint="eastAsia" w:cs="新宋体" w:asciiTheme="majorEastAsia" w:hAnsiTheme="majorEastAsia" w:eastAsiaTheme="majorEastAsia"/>
                <w:color w:val="auto"/>
                <w:szCs w:val="21"/>
                <w:highlight w:val="none"/>
                <w:lang w:eastAsia="zh-CN"/>
              </w:rPr>
              <w:t>日</w:t>
            </w:r>
            <w:r>
              <w:rPr>
                <w:rFonts w:hint="eastAsia" w:cs="新宋体" w:asciiTheme="majorEastAsia" w:hAnsiTheme="majorEastAsia" w:eastAsiaTheme="majorEastAsia"/>
                <w:color w:val="auto"/>
                <w:szCs w:val="21"/>
                <w:highlight w:val="none"/>
              </w:rPr>
              <w:t>09时</w:t>
            </w:r>
            <w:r>
              <w:rPr>
                <w:rFonts w:hint="eastAsia" w:cs="新宋体" w:asciiTheme="majorEastAsia" w:hAnsiTheme="majorEastAsia" w:eastAsiaTheme="majorEastAsia"/>
                <w:color w:val="auto"/>
                <w:szCs w:val="21"/>
                <w:highlight w:val="none"/>
                <w:lang w:val="en-US" w:eastAsia="zh-CN"/>
              </w:rPr>
              <w:t>00分</w:t>
            </w:r>
            <w:r>
              <w:rPr>
                <w:rFonts w:hint="eastAsia" w:cs="新宋体" w:asciiTheme="majorEastAsia" w:hAnsiTheme="majorEastAsia" w:eastAsiaTheme="majorEastAsia"/>
                <w:color w:val="auto"/>
                <w:kern w:val="0"/>
                <w:szCs w:val="22"/>
                <w:highlight w:val="none"/>
              </w:rPr>
              <w:t>。</w:t>
            </w:r>
          </w:p>
        </w:tc>
      </w:tr>
      <w:tr>
        <w:tblPrEx>
          <w:tblCellMar>
            <w:top w:w="0" w:type="dxa"/>
            <w:left w:w="108" w:type="dxa"/>
            <w:bottom w:w="0" w:type="dxa"/>
            <w:right w:w="108" w:type="dxa"/>
          </w:tblCellMar>
        </w:tblPrEx>
        <w:trPr>
          <w:trHeight w:val="735" w:hRule="atLeast"/>
        </w:trPr>
        <w:tc>
          <w:tcPr>
            <w:tcW w:w="104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ind w:right="-78"/>
              <w:jc w:val="center"/>
              <w:rPr>
                <w:rFonts w:cs="宋体" w:asciiTheme="majorEastAsia" w:hAnsiTheme="majorEastAsia" w:eastAsiaTheme="majorEastAsia"/>
                <w:color w:val="auto"/>
                <w:kern w:val="0"/>
                <w:szCs w:val="21"/>
                <w:highlight w:val="none"/>
                <w:lang w:val="zh-CN"/>
              </w:rPr>
            </w:pPr>
            <w:r>
              <w:rPr>
                <w:rFonts w:cs="新宋体" w:asciiTheme="majorEastAsia" w:hAnsiTheme="majorEastAsia" w:eastAsiaTheme="majorEastAsia"/>
                <w:color w:val="auto"/>
                <w:kern w:val="0"/>
                <w:szCs w:val="21"/>
                <w:highlight w:val="none"/>
                <w:lang w:val="zh-CN"/>
              </w:rPr>
              <w:t>11</w:t>
            </w:r>
          </w:p>
        </w:tc>
        <w:tc>
          <w:tcPr>
            <w:tcW w:w="147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left"/>
              <w:rPr>
                <w:rFonts w:cs="宋体" w:asciiTheme="majorEastAsia" w:hAnsiTheme="majorEastAsia" w:eastAsiaTheme="majorEastAsia"/>
                <w:color w:val="auto"/>
                <w:kern w:val="0"/>
                <w:szCs w:val="21"/>
                <w:highlight w:val="none"/>
                <w:lang w:val="zh-CN"/>
              </w:rPr>
            </w:pPr>
            <w:r>
              <w:rPr>
                <w:rFonts w:hint="eastAsia" w:cs="新宋体" w:asciiTheme="majorEastAsia" w:hAnsiTheme="majorEastAsia" w:eastAsiaTheme="majorEastAsia"/>
                <w:color w:val="auto"/>
                <w:kern w:val="0"/>
                <w:szCs w:val="21"/>
                <w:highlight w:val="none"/>
                <w:lang w:val="zh-CN"/>
              </w:rPr>
              <w:t>分包</w:t>
            </w:r>
          </w:p>
        </w:tc>
        <w:tc>
          <w:tcPr>
            <w:tcW w:w="733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ind w:right="71"/>
              <w:rPr>
                <w:rFonts w:cs="新宋体" w:asciiTheme="majorEastAsia" w:hAnsiTheme="majorEastAsia" w:eastAsiaTheme="majorEastAsia"/>
                <w:color w:val="auto"/>
                <w:kern w:val="0"/>
                <w:szCs w:val="21"/>
                <w:highlight w:val="none"/>
                <w:lang w:val="zh-CN"/>
              </w:rPr>
            </w:pPr>
            <w:r>
              <w:rPr>
                <w:rFonts w:cs="Segoe UI Symbol" w:asciiTheme="majorEastAsia" w:hAnsiTheme="majorEastAsia" w:eastAsiaTheme="majorEastAsia"/>
                <w:color w:val="auto"/>
                <w:kern w:val="0"/>
                <w:szCs w:val="21"/>
                <w:highlight w:val="none"/>
                <w:lang w:val="zh-CN"/>
              </w:rPr>
              <w:t>□</w:t>
            </w:r>
            <w:r>
              <w:rPr>
                <w:rFonts w:hint="eastAsia" w:cs="新宋体" w:asciiTheme="majorEastAsia" w:hAnsiTheme="majorEastAsia" w:eastAsiaTheme="majorEastAsia"/>
                <w:color w:val="auto"/>
                <w:kern w:val="0"/>
                <w:szCs w:val="21"/>
                <w:highlight w:val="none"/>
                <w:lang w:val="zh-CN"/>
              </w:rPr>
              <w:t>允许</w:t>
            </w:r>
          </w:p>
          <w:p>
            <w:pPr>
              <w:autoSpaceDE w:val="0"/>
              <w:autoSpaceDN w:val="0"/>
              <w:adjustRightInd w:val="0"/>
              <w:spacing w:line="300" w:lineRule="atLeast"/>
              <w:ind w:right="71"/>
              <w:rPr>
                <w:rFonts w:cs="宋体" w:asciiTheme="majorEastAsia" w:hAnsiTheme="majorEastAsia" w:eastAsiaTheme="majorEastAsia"/>
                <w:color w:val="auto"/>
                <w:kern w:val="0"/>
                <w:szCs w:val="21"/>
                <w:highlight w:val="none"/>
                <w:lang w:val="zh-CN"/>
              </w:rPr>
            </w:pPr>
            <w:r>
              <w:rPr>
                <w:rFonts w:hint="eastAsia" w:cs="hakuyoxingshu7000" w:asciiTheme="majorEastAsia" w:hAnsiTheme="majorEastAsia" w:eastAsiaTheme="majorEastAsia"/>
                <w:b/>
                <w:snapToGrid w:val="0"/>
                <w:color w:val="auto"/>
                <w:szCs w:val="21"/>
                <w:highlight w:val="none"/>
              </w:rPr>
              <w:sym w:font="Wingdings" w:char="F0FE"/>
            </w:r>
            <w:r>
              <w:rPr>
                <w:rFonts w:hint="eastAsia" w:cs="新宋体" w:asciiTheme="majorEastAsia" w:hAnsiTheme="majorEastAsia" w:eastAsiaTheme="majorEastAsia"/>
                <w:color w:val="auto"/>
                <w:kern w:val="0"/>
                <w:szCs w:val="21"/>
                <w:highlight w:val="none"/>
                <w:lang w:val="zh-CN"/>
              </w:rPr>
              <w:t>不允许</w:t>
            </w:r>
          </w:p>
        </w:tc>
      </w:tr>
      <w:tr>
        <w:tblPrEx>
          <w:tblCellMar>
            <w:top w:w="0" w:type="dxa"/>
            <w:left w:w="108" w:type="dxa"/>
            <w:bottom w:w="0" w:type="dxa"/>
            <w:right w:w="108" w:type="dxa"/>
          </w:tblCellMar>
        </w:tblPrEx>
        <w:trPr>
          <w:trHeight w:val="1080" w:hRule="atLeast"/>
        </w:trPr>
        <w:tc>
          <w:tcPr>
            <w:tcW w:w="104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ind w:right="-78"/>
              <w:jc w:val="center"/>
              <w:rPr>
                <w:rFonts w:cs="宋体" w:asciiTheme="majorEastAsia" w:hAnsiTheme="majorEastAsia" w:eastAsiaTheme="majorEastAsia"/>
                <w:color w:val="auto"/>
                <w:kern w:val="0"/>
                <w:szCs w:val="21"/>
                <w:highlight w:val="none"/>
                <w:lang w:val="zh-CN"/>
              </w:rPr>
            </w:pPr>
            <w:r>
              <w:rPr>
                <w:rFonts w:cs="新宋体" w:asciiTheme="majorEastAsia" w:hAnsiTheme="majorEastAsia" w:eastAsiaTheme="majorEastAsia"/>
                <w:color w:val="auto"/>
                <w:kern w:val="0"/>
                <w:szCs w:val="21"/>
                <w:highlight w:val="none"/>
                <w:lang w:val="zh-CN"/>
              </w:rPr>
              <w:t>12</w:t>
            </w:r>
          </w:p>
        </w:tc>
        <w:tc>
          <w:tcPr>
            <w:tcW w:w="147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left"/>
              <w:rPr>
                <w:rFonts w:cs="宋体" w:asciiTheme="majorEastAsia" w:hAnsiTheme="majorEastAsia" w:eastAsiaTheme="majorEastAsia"/>
                <w:color w:val="auto"/>
                <w:kern w:val="0"/>
                <w:szCs w:val="21"/>
                <w:highlight w:val="none"/>
                <w:lang w:val="zh-CN"/>
              </w:rPr>
            </w:pPr>
            <w:r>
              <w:rPr>
                <w:rFonts w:hint="eastAsia" w:cs="新宋体" w:asciiTheme="majorEastAsia" w:hAnsiTheme="majorEastAsia" w:eastAsiaTheme="majorEastAsia"/>
                <w:color w:val="auto"/>
                <w:kern w:val="0"/>
                <w:szCs w:val="21"/>
                <w:highlight w:val="none"/>
                <w:lang w:val="zh-CN"/>
              </w:rPr>
              <w:t>偏离</w:t>
            </w:r>
          </w:p>
        </w:tc>
        <w:tc>
          <w:tcPr>
            <w:tcW w:w="733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ind w:right="71"/>
              <w:rPr>
                <w:rFonts w:cs="宋体" w:asciiTheme="majorEastAsia" w:hAnsiTheme="majorEastAsia" w:eastAsiaTheme="majorEastAsia"/>
                <w:color w:val="auto"/>
                <w:kern w:val="0"/>
                <w:szCs w:val="21"/>
                <w:highlight w:val="none"/>
                <w:lang w:val="zh-CN"/>
              </w:rPr>
            </w:pPr>
            <w:r>
              <w:rPr>
                <w:rFonts w:hint="eastAsia" w:cs="新宋体" w:asciiTheme="majorEastAsia" w:hAnsiTheme="majorEastAsia" w:eastAsiaTheme="majorEastAsia"/>
                <w:color w:val="auto"/>
                <w:kern w:val="0"/>
                <w:szCs w:val="21"/>
                <w:highlight w:val="none"/>
                <w:lang w:val="zh-CN"/>
              </w:rPr>
              <w:t>偏差允许幅度及其处理方法：允许细微偏差，不允许重大偏差。由评标委员会判断，细微偏差要求投标人在评标结束前予以澄清、说明或补正，不接受要求进行的，评标委员会有权做无效标处理，详见评标办法。</w:t>
            </w:r>
          </w:p>
        </w:tc>
      </w:tr>
      <w:tr>
        <w:tblPrEx>
          <w:tblCellMar>
            <w:top w:w="0" w:type="dxa"/>
            <w:left w:w="108" w:type="dxa"/>
            <w:bottom w:w="0" w:type="dxa"/>
            <w:right w:w="108" w:type="dxa"/>
          </w:tblCellMar>
        </w:tblPrEx>
        <w:trPr>
          <w:trHeight w:val="685" w:hRule="atLeast"/>
        </w:trPr>
        <w:tc>
          <w:tcPr>
            <w:tcW w:w="104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ind w:right="-78"/>
              <w:jc w:val="center"/>
              <w:rPr>
                <w:rFonts w:cs="宋体" w:asciiTheme="majorEastAsia" w:hAnsiTheme="majorEastAsia" w:eastAsiaTheme="majorEastAsia"/>
                <w:color w:val="auto"/>
                <w:kern w:val="0"/>
                <w:szCs w:val="21"/>
                <w:highlight w:val="none"/>
                <w:lang w:val="zh-CN"/>
              </w:rPr>
            </w:pPr>
            <w:r>
              <w:rPr>
                <w:rFonts w:cs="新宋体" w:asciiTheme="majorEastAsia" w:hAnsiTheme="majorEastAsia" w:eastAsiaTheme="majorEastAsia"/>
                <w:color w:val="auto"/>
                <w:kern w:val="0"/>
                <w:szCs w:val="21"/>
                <w:highlight w:val="none"/>
                <w:lang w:val="zh-CN"/>
              </w:rPr>
              <w:t>13</w:t>
            </w:r>
          </w:p>
        </w:tc>
        <w:tc>
          <w:tcPr>
            <w:tcW w:w="147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left"/>
              <w:rPr>
                <w:rFonts w:cs="宋体" w:asciiTheme="majorEastAsia" w:hAnsiTheme="majorEastAsia" w:eastAsiaTheme="majorEastAsia"/>
                <w:color w:val="auto"/>
                <w:kern w:val="0"/>
                <w:szCs w:val="21"/>
                <w:highlight w:val="none"/>
                <w:lang w:val="zh-CN"/>
              </w:rPr>
            </w:pPr>
            <w:r>
              <w:rPr>
                <w:rFonts w:hint="eastAsia" w:cs="新宋体" w:asciiTheme="majorEastAsia" w:hAnsiTheme="majorEastAsia" w:eastAsiaTheme="majorEastAsia"/>
                <w:color w:val="auto"/>
                <w:kern w:val="0"/>
                <w:szCs w:val="21"/>
                <w:highlight w:val="none"/>
                <w:lang w:val="zh-CN"/>
              </w:rPr>
              <w:t>投标有效期</w:t>
            </w:r>
          </w:p>
        </w:tc>
        <w:tc>
          <w:tcPr>
            <w:tcW w:w="733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ind w:right="71"/>
              <w:rPr>
                <w:rFonts w:cs="宋体" w:asciiTheme="majorEastAsia" w:hAnsiTheme="majorEastAsia" w:eastAsiaTheme="majorEastAsia"/>
                <w:color w:val="auto"/>
                <w:kern w:val="0"/>
                <w:szCs w:val="21"/>
                <w:highlight w:val="none"/>
                <w:lang w:val="zh-CN"/>
              </w:rPr>
            </w:pPr>
            <w:r>
              <w:rPr>
                <w:rFonts w:hint="eastAsia" w:cs="新宋体" w:asciiTheme="majorEastAsia" w:hAnsiTheme="majorEastAsia" w:eastAsiaTheme="majorEastAsia"/>
                <w:color w:val="auto"/>
                <w:kern w:val="0"/>
                <w:szCs w:val="21"/>
                <w:highlight w:val="none"/>
                <w:lang w:val="zh-CN"/>
              </w:rPr>
              <w:t>投标文件自投标截止时间起生效，有效期</w:t>
            </w:r>
            <w:r>
              <w:rPr>
                <w:rFonts w:cs="新宋体" w:asciiTheme="majorEastAsia" w:hAnsiTheme="majorEastAsia" w:eastAsiaTheme="majorEastAsia"/>
                <w:color w:val="auto"/>
                <w:kern w:val="0"/>
                <w:szCs w:val="21"/>
                <w:highlight w:val="none"/>
                <w:lang w:val="zh-CN"/>
              </w:rPr>
              <w:t>90</w:t>
            </w:r>
            <w:r>
              <w:rPr>
                <w:rFonts w:hint="eastAsia" w:cs="新宋体" w:asciiTheme="majorEastAsia" w:hAnsiTheme="majorEastAsia" w:eastAsiaTheme="majorEastAsia"/>
                <w:color w:val="auto"/>
                <w:kern w:val="0"/>
                <w:szCs w:val="21"/>
                <w:highlight w:val="none"/>
                <w:lang w:val="zh-CN"/>
              </w:rPr>
              <w:t>天。</w:t>
            </w:r>
          </w:p>
        </w:tc>
      </w:tr>
      <w:tr>
        <w:tblPrEx>
          <w:tblCellMar>
            <w:top w:w="0" w:type="dxa"/>
            <w:left w:w="108" w:type="dxa"/>
            <w:bottom w:w="0" w:type="dxa"/>
            <w:right w:w="108" w:type="dxa"/>
          </w:tblCellMar>
        </w:tblPrEx>
        <w:trPr>
          <w:trHeight w:val="631" w:hRule="atLeast"/>
        </w:trPr>
        <w:tc>
          <w:tcPr>
            <w:tcW w:w="104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ind w:right="-78"/>
              <w:jc w:val="center"/>
              <w:rPr>
                <w:rFonts w:cs="宋体" w:asciiTheme="majorEastAsia" w:hAnsiTheme="majorEastAsia" w:eastAsiaTheme="majorEastAsia"/>
                <w:color w:val="auto"/>
                <w:kern w:val="0"/>
                <w:szCs w:val="21"/>
                <w:highlight w:val="none"/>
                <w:lang w:val="zh-CN"/>
              </w:rPr>
            </w:pPr>
            <w:r>
              <w:rPr>
                <w:rFonts w:cs="新宋体" w:asciiTheme="majorEastAsia" w:hAnsiTheme="majorEastAsia" w:eastAsiaTheme="majorEastAsia"/>
                <w:color w:val="auto"/>
                <w:kern w:val="0"/>
                <w:szCs w:val="21"/>
                <w:highlight w:val="none"/>
                <w:lang w:val="zh-CN"/>
              </w:rPr>
              <w:t>14</w:t>
            </w:r>
          </w:p>
        </w:tc>
        <w:tc>
          <w:tcPr>
            <w:tcW w:w="147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left"/>
              <w:rPr>
                <w:rFonts w:cs="宋体" w:asciiTheme="majorEastAsia" w:hAnsiTheme="majorEastAsia" w:eastAsiaTheme="majorEastAsia"/>
                <w:color w:val="auto"/>
                <w:kern w:val="0"/>
                <w:szCs w:val="21"/>
                <w:highlight w:val="none"/>
                <w:lang w:val="zh-CN"/>
              </w:rPr>
            </w:pPr>
            <w:r>
              <w:rPr>
                <w:rFonts w:hint="eastAsia" w:cs="新宋体" w:asciiTheme="majorEastAsia" w:hAnsiTheme="majorEastAsia" w:eastAsiaTheme="majorEastAsia"/>
                <w:color w:val="auto"/>
                <w:kern w:val="0"/>
                <w:szCs w:val="21"/>
                <w:highlight w:val="none"/>
                <w:lang w:val="zh-CN"/>
              </w:rPr>
              <w:t>投标保证金</w:t>
            </w:r>
          </w:p>
        </w:tc>
        <w:tc>
          <w:tcPr>
            <w:tcW w:w="733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ind w:right="71"/>
              <w:rPr>
                <w:rFonts w:cs="新宋体" w:asciiTheme="majorEastAsia" w:hAnsiTheme="majorEastAsia" w:eastAsiaTheme="majorEastAsia"/>
                <w:color w:val="auto"/>
                <w:kern w:val="0"/>
                <w:szCs w:val="21"/>
                <w:highlight w:val="none"/>
                <w:lang w:val="zh-CN"/>
              </w:rPr>
            </w:pPr>
            <w:r>
              <w:rPr>
                <w:rFonts w:hint="eastAsia" w:cs="新宋体" w:asciiTheme="majorEastAsia" w:hAnsiTheme="majorEastAsia" w:eastAsiaTheme="majorEastAsia"/>
                <w:color w:val="auto"/>
                <w:kern w:val="0"/>
                <w:szCs w:val="21"/>
                <w:highlight w:val="none"/>
                <w:lang w:val="zh-CN"/>
              </w:rPr>
              <w:t>无需提交</w:t>
            </w:r>
          </w:p>
        </w:tc>
      </w:tr>
      <w:tr>
        <w:tblPrEx>
          <w:tblCellMar>
            <w:top w:w="0" w:type="dxa"/>
            <w:left w:w="108" w:type="dxa"/>
            <w:bottom w:w="0" w:type="dxa"/>
            <w:right w:w="108" w:type="dxa"/>
          </w:tblCellMar>
        </w:tblPrEx>
        <w:trPr>
          <w:trHeight w:val="795" w:hRule="atLeast"/>
        </w:trPr>
        <w:tc>
          <w:tcPr>
            <w:tcW w:w="104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ind w:right="-78"/>
              <w:jc w:val="center"/>
              <w:rPr>
                <w:rFonts w:cs="宋体" w:asciiTheme="majorEastAsia" w:hAnsiTheme="majorEastAsia" w:eastAsiaTheme="majorEastAsia"/>
                <w:color w:val="auto"/>
                <w:kern w:val="0"/>
                <w:szCs w:val="21"/>
                <w:highlight w:val="none"/>
                <w:lang w:val="zh-CN"/>
              </w:rPr>
            </w:pPr>
            <w:r>
              <w:rPr>
                <w:rFonts w:cs="新宋体" w:asciiTheme="majorEastAsia" w:hAnsiTheme="majorEastAsia" w:eastAsiaTheme="majorEastAsia"/>
                <w:color w:val="auto"/>
                <w:kern w:val="0"/>
                <w:szCs w:val="21"/>
                <w:highlight w:val="none"/>
                <w:lang w:val="zh-CN"/>
              </w:rPr>
              <w:t>15</w:t>
            </w:r>
          </w:p>
        </w:tc>
        <w:tc>
          <w:tcPr>
            <w:tcW w:w="147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spacing w:line="300" w:lineRule="exact"/>
              <w:jc w:val="left"/>
              <w:rPr>
                <w:rFonts w:cs="新宋体" w:asciiTheme="majorEastAsia" w:hAnsiTheme="majorEastAsia" w:eastAsiaTheme="majorEastAsia"/>
                <w:bCs/>
                <w:color w:val="auto"/>
                <w:kern w:val="0"/>
                <w:szCs w:val="22"/>
                <w:highlight w:val="none"/>
              </w:rPr>
            </w:pPr>
            <w:r>
              <w:rPr>
                <w:rFonts w:hint="eastAsia" w:cs="新宋体" w:asciiTheme="majorEastAsia" w:hAnsiTheme="majorEastAsia" w:eastAsiaTheme="majorEastAsia"/>
                <w:color w:val="auto"/>
                <w:kern w:val="0"/>
                <w:szCs w:val="22"/>
                <w:highlight w:val="none"/>
              </w:rPr>
              <w:t>投标文件装订及封装要求</w:t>
            </w:r>
          </w:p>
        </w:tc>
        <w:tc>
          <w:tcPr>
            <w:tcW w:w="733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ind w:right="71"/>
              <w:rPr>
                <w:rFonts w:cs="新宋体" w:asciiTheme="majorEastAsia" w:hAnsiTheme="majorEastAsia" w:eastAsiaTheme="majorEastAsia"/>
                <w:color w:val="auto"/>
                <w:szCs w:val="22"/>
                <w:highlight w:val="none"/>
              </w:rPr>
            </w:pPr>
            <w:r>
              <w:rPr>
                <w:rFonts w:hint="eastAsia" w:cs="新宋体" w:asciiTheme="majorEastAsia" w:hAnsiTheme="majorEastAsia" w:eastAsiaTheme="majorEastAsia"/>
                <w:color w:val="auto"/>
                <w:szCs w:val="22"/>
                <w:highlight w:val="none"/>
              </w:rPr>
              <w:t>（1）资格审查资料一式5份，正本1份，副本4份；</w:t>
            </w:r>
          </w:p>
          <w:p>
            <w:pPr>
              <w:ind w:right="71"/>
              <w:rPr>
                <w:rFonts w:cs="新宋体" w:asciiTheme="majorEastAsia" w:hAnsiTheme="majorEastAsia" w:eastAsiaTheme="majorEastAsia"/>
                <w:color w:val="auto"/>
                <w:szCs w:val="22"/>
                <w:highlight w:val="none"/>
              </w:rPr>
            </w:pPr>
            <w:r>
              <w:rPr>
                <w:rFonts w:hint="eastAsia" w:cs="新宋体" w:asciiTheme="majorEastAsia" w:hAnsiTheme="majorEastAsia" w:eastAsiaTheme="majorEastAsia"/>
                <w:color w:val="auto"/>
                <w:szCs w:val="22"/>
                <w:highlight w:val="none"/>
              </w:rPr>
              <w:t>（2）技术资信标一式5份，正本1份，副本4份；</w:t>
            </w:r>
          </w:p>
          <w:p>
            <w:pPr>
              <w:ind w:right="71"/>
              <w:rPr>
                <w:rFonts w:cs="新宋体" w:asciiTheme="majorEastAsia" w:hAnsiTheme="majorEastAsia" w:eastAsiaTheme="majorEastAsia"/>
                <w:color w:val="auto"/>
                <w:szCs w:val="22"/>
                <w:highlight w:val="none"/>
              </w:rPr>
            </w:pPr>
            <w:r>
              <w:rPr>
                <w:rFonts w:hint="eastAsia" w:cs="新宋体" w:asciiTheme="majorEastAsia" w:hAnsiTheme="majorEastAsia" w:eastAsiaTheme="majorEastAsia"/>
                <w:color w:val="auto"/>
                <w:szCs w:val="22"/>
                <w:highlight w:val="none"/>
              </w:rPr>
              <w:t>（3）商务报价标一式5份，正本1份，副本4份。</w:t>
            </w:r>
          </w:p>
          <w:p>
            <w:pPr>
              <w:ind w:right="71"/>
              <w:rPr>
                <w:rFonts w:cs="新宋体" w:asciiTheme="majorEastAsia" w:hAnsiTheme="majorEastAsia" w:eastAsiaTheme="majorEastAsia"/>
                <w:bCs/>
                <w:color w:val="auto"/>
                <w:kern w:val="0"/>
                <w:szCs w:val="22"/>
                <w:highlight w:val="none"/>
              </w:rPr>
            </w:pPr>
            <w:r>
              <w:rPr>
                <w:rFonts w:hint="eastAsia" w:cs="新宋体" w:asciiTheme="majorEastAsia" w:hAnsiTheme="majorEastAsia" w:eastAsiaTheme="majorEastAsia"/>
                <w:color w:val="auto"/>
                <w:szCs w:val="22"/>
                <w:highlight w:val="none"/>
              </w:rPr>
              <w:t>（4）投标文件“资格审查资料”、“技术资信标”、“商务报价标”密封于各自包封袋中，并加盖密封印章，并在封套的封口处加盖供应商单位章，并由法定代表人（单位负责人）或其被授权人签字。</w:t>
            </w:r>
          </w:p>
        </w:tc>
      </w:tr>
      <w:tr>
        <w:tblPrEx>
          <w:tblCellMar>
            <w:top w:w="0" w:type="dxa"/>
            <w:left w:w="108" w:type="dxa"/>
            <w:bottom w:w="0" w:type="dxa"/>
            <w:right w:w="108" w:type="dxa"/>
          </w:tblCellMar>
        </w:tblPrEx>
        <w:trPr>
          <w:trHeight w:val="795" w:hRule="atLeast"/>
        </w:trPr>
        <w:tc>
          <w:tcPr>
            <w:tcW w:w="104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ind w:right="-78"/>
              <w:jc w:val="center"/>
              <w:rPr>
                <w:rFonts w:cs="宋体" w:asciiTheme="majorEastAsia" w:hAnsiTheme="majorEastAsia" w:eastAsiaTheme="majorEastAsia"/>
                <w:color w:val="auto"/>
                <w:kern w:val="0"/>
                <w:szCs w:val="21"/>
                <w:highlight w:val="none"/>
                <w:lang w:val="zh-CN"/>
              </w:rPr>
            </w:pPr>
            <w:r>
              <w:rPr>
                <w:rFonts w:cs="新宋体" w:asciiTheme="majorEastAsia" w:hAnsiTheme="majorEastAsia" w:eastAsiaTheme="majorEastAsia"/>
                <w:color w:val="auto"/>
                <w:kern w:val="0"/>
                <w:szCs w:val="21"/>
                <w:highlight w:val="none"/>
                <w:lang w:val="zh-CN"/>
              </w:rPr>
              <w:t>16</w:t>
            </w:r>
          </w:p>
        </w:tc>
        <w:tc>
          <w:tcPr>
            <w:tcW w:w="147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djustRightInd w:val="0"/>
              <w:snapToGrid w:val="0"/>
              <w:spacing w:line="260" w:lineRule="exact"/>
              <w:jc w:val="left"/>
              <w:rPr>
                <w:rFonts w:cs="新宋体" w:asciiTheme="majorEastAsia" w:hAnsiTheme="majorEastAsia" w:eastAsiaTheme="majorEastAsia"/>
                <w:bCs/>
                <w:color w:val="auto"/>
                <w:kern w:val="0"/>
                <w:szCs w:val="22"/>
                <w:highlight w:val="none"/>
              </w:rPr>
            </w:pPr>
            <w:r>
              <w:rPr>
                <w:rFonts w:hint="eastAsia" w:cs="新宋体" w:asciiTheme="majorEastAsia" w:hAnsiTheme="majorEastAsia" w:eastAsiaTheme="majorEastAsia"/>
                <w:color w:val="auto"/>
                <w:szCs w:val="22"/>
                <w:highlight w:val="none"/>
              </w:rPr>
              <w:t>签字或盖章要求</w:t>
            </w:r>
          </w:p>
        </w:tc>
        <w:tc>
          <w:tcPr>
            <w:tcW w:w="733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djustRightInd w:val="0"/>
              <w:snapToGrid w:val="0"/>
              <w:spacing w:line="260" w:lineRule="exact"/>
              <w:ind w:right="71"/>
              <w:rPr>
                <w:rFonts w:cs="新宋体" w:asciiTheme="majorEastAsia" w:hAnsiTheme="majorEastAsia" w:eastAsiaTheme="majorEastAsia"/>
                <w:color w:val="auto"/>
                <w:szCs w:val="22"/>
                <w:highlight w:val="none"/>
              </w:rPr>
            </w:pPr>
            <w:r>
              <w:rPr>
                <w:rFonts w:hint="eastAsia" w:cs="新宋体" w:asciiTheme="majorEastAsia" w:hAnsiTheme="majorEastAsia" w:eastAsiaTheme="majorEastAsia"/>
                <w:color w:val="auto"/>
                <w:szCs w:val="22"/>
                <w:highlight w:val="none"/>
              </w:rPr>
              <w:t>投标文件的相应位置应加盖：</w:t>
            </w:r>
          </w:p>
          <w:p>
            <w:pPr>
              <w:adjustRightInd w:val="0"/>
              <w:snapToGrid w:val="0"/>
              <w:spacing w:line="260" w:lineRule="exact"/>
              <w:ind w:right="71"/>
              <w:rPr>
                <w:rFonts w:cs="新宋体" w:asciiTheme="majorEastAsia" w:hAnsiTheme="majorEastAsia" w:eastAsiaTheme="majorEastAsia"/>
                <w:color w:val="auto"/>
                <w:szCs w:val="22"/>
                <w:highlight w:val="none"/>
              </w:rPr>
            </w:pPr>
            <w:r>
              <w:rPr>
                <w:rFonts w:hint="eastAsia" w:cs="新宋体" w:asciiTheme="majorEastAsia" w:hAnsiTheme="majorEastAsia" w:eastAsiaTheme="majorEastAsia"/>
                <w:color w:val="auto"/>
                <w:szCs w:val="22"/>
                <w:highlight w:val="none"/>
              </w:rPr>
              <w:t>（1）单位公章；</w:t>
            </w:r>
          </w:p>
          <w:p>
            <w:pPr>
              <w:adjustRightInd w:val="0"/>
              <w:snapToGrid w:val="0"/>
              <w:spacing w:line="260" w:lineRule="exact"/>
              <w:ind w:right="71"/>
              <w:rPr>
                <w:rFonts w:cs="新宋体" w:asciiTheme="majorEastAsia" w:hAnsiTheme="majorEastAsia" w:eastAsiaTheme="majorEastAsia"/>
                <w:bCs/>
                <w:color w:val="auto"/>
                <w:kern w:val="0"/>
                <w:szCs w:val="22"/>
                <w:highlight w:val="none"/>
              </w:rPr>
            </w:pPr>
            <w:r>
              <w:rPr>
                <w:rFonts w:hint="eastAsia" w:cs="新宋体" w:asciiTheme="majorEastAsia" w:hAnsiTheme="majorEastAsia" w:eastAsiaTheme="majorEastAsia"/>
                <w:color w:val="auto"/>
                <w:szCs w:val="22"/>
                <w:highlight w:val="none"/>
              </w:rPr>
              <w:t>（2）法定代表人（单位负责人）或被授权人签字或盖章（如为被授权人签字或盖章的须提供法定代表人（单位负责人）授权委托书）。</w:t>
            </w:r>
          </w:p>
        </w:tc>
      </w:tr>
      <w:tr>
        <w:tblPrEx>
          <w:tblCellMar>
            <w:top w:w="0" w:type="dxa"/>
            <w:left w:w="108" w:type="dxa"/>
            <w:bottom w:w="0" w:type="dxa"/>
            <w:right w:w="108" w:type="dxa"/>
          </w:tblCellMar>
        </w:tblPrEx>
        <w:trPr>
          <w:trHeight w:val="795" w:hRule="atLeast"/>
        </w:trPr>
        <w:tc>
          <w:tcPr>
            <w:tcW w:w="104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ind w:right="-78"/>
              <w:jc w:val="center"/>
              <w:rPr>
                <w:rFonts w:cs="宋体" w:asciiTheme="majorEastAsia" w:hAnsiTheme="majorEastAsia" w:eastAsiaTheme="majorEastAsia"/>
                <w:color w:val="auto"/>
                <w:kern w:val="0"/>
                <w:szCs w:val="21"/>
                <w:highlight w:val="none"/>
                <w:lang w:val="zh-CN"/>
              </w:rPr>
            </w:pPr>
            <w:r>
              <w:rPr>
                <w:rFonts w:cs="新宋体" w:asciiTheme="majorEastAsia" w:hAnsiTheme="majorEastAsia" w:eastAsiaTheme="majorEastAsia"/>
                <w:color w:val="auto"/>
                <w:kern w:val="0"/>
                <w:szCs w:val="21"/>
                <w:highlight w:val="none"/>
                <w:lang w:val="zh-CN"/>
              </w:rPr>
              <w:t>17</w:t>
            </w:r>
          </w:p>
        </w:tc>
        <w:tc>
          <w:tcPr>
            <w:tcW w:w="147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left"/>
              <w:rPr>
                <w:rFonts w:cs="新宋体" w:asciiTheme="majorEastAsia" w:hAnsiTheme="majorEastAsia" w:eastAsiaTheme="majorEastAsia"/>
                <w:color w:val="auto"/>
                <w:kern w:val="0"/>
                <w:szCs w:val="21"/>
                <w:highlight w:val="none"/>
                <w:lang w:val="zh-CN"/>
              </w:rPr>
            </w:pPr>
            <w:r>
              <w:rPr>
                <w:rFonts w:hint="eastAsia" w:cs="新宋体" w:asciiTheme="majorEastAsia" w:hAnsiTheme="majorEastAsia" w:eastAsiaTheme="majorEastAsia"/>
                <w:color w:val="auto"/>
                <w:kern w:val="0"/>
                <w:szCs w:val="21"/>
                <w:highlight w:val="none"/>
                <w:lang w:val="zh-CN"/>
              </w:rPr>
              <w:t>递交投标</w:t>
            </w:r>
          </w:p>
          <w:p>
            <w:pPr>
              <w:autoSpaceDE w:val="0"/>
              <w:autoSpaceDN w:val="0"/>
              <w:adjustRightInd w:val="0"/>
              <w:spacing w:line="300" w:lineRule="atLeast"/>
              <w:jc w:val="left"/>
              <w:rPr>
                <w:rFonts w:cs="宋体" w:asciiTheme="majorEastAsia" w:hAnsiTheme="majorEastAsia" w:eastAsiaTheme="majorEastAsia"/>
                <w:color w:val="auto"/>
                <w:kern w:val="0"/>
                <w:szCs w:val="21"/>
                <w:highlight w:val="none"/>
                <w:lang w:val="zh-CN"/>
              </w:rPr>
            </w:pPr>
            <w:r>
              <w:rPr>
                <w:rFonts w:hint="eastAsia" w:cs="新宋体" w:asciiTheme="majorEastAsia" w:hAnsiTheme="majorEastAsia" w:eastAsiaTheme="majorEastAsia"/>
                <w:color w:val="auto"/>
                <w:kern w:val="0"/>
                <w:szCs w:val="21"/>
                <w:highlight w:val="none"/>
                <w:lang w:val="zh-CN"/>
              </w:rPr>
              <w:t>文件地点</w:t>
            </w:r>
          </w:p>
        </w:tc>
        <w:tc>
          <w:tcPr>
            <w:tcW w:w="733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ind w:right="71"/>
              <w:jc w:val="left"/>
              <w:rPr>
                <w:rFonts w:cs="宋体" w:asciiTheme="majorEastAsia" w:hAnsiTheme="majorEastAsia" w:eastAsiaTheme="majorEastAsia"/>
                <w:color w:val="auto"/>
                <w:kern w:val="0"/>
                <w:szCs w:val="21"/>
                <w:highlight w:val="none"/>
                <w:lang w:val="zh-CN"/>
              </w:rPr>
            </w:pPr>
            <w:r>
              <w:rPr>
                <w:rFonts w:hint="eastAsia" w:cs="新宋体" w:asciiTheme="majorEastAsia" w:hAnsiTheme="majorEastAsia" w:eastAsiaTheme="majorEastAsia"/>
                <w:bCs/>
                <w:color w:val="auto"/>
                <w:kern w:val="0"/>
                <w:szCs w:val="22"/>
                <w:highlight w:val="none"/>
                <w:lang w:val="zh-CN"/>
              </w:rPr>
              <w:t>温州市牛山北路13号牛山商务大厦6楼605室</w:t>
            </w:r>
          </w:p>
        </w:tc>
      </w:tr>
      <w:tr>
        <w:tblPrEx>
          <w:tblCellMar>
            <w:top w:w="0" w:type="dxa"/>
            <w:left w:w="108" w:type="dxa"/>
            <w:bottom w:w="0" w:type="dxa"/>
            <w:right w:w="108" w:type="dxa"/>
          </w:tblCellMar>
        </w:tblPrEx>
        <w:trPr>
          <w:trHeight w:val="795" w:hRule="atLeast"/>
        </w:trPr>
        <w:tc>
          <w:tcPr>
            <w:tcW w:w="104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ind w:right="-78"/>
              <w:jc w:val="center"/>
              <w:rPr>
                <w:rFonts w:cs="宋体" w:asciiTheme="majorEastAsia" w:hAnsiTheme="majorEastAsia" w:eastAsiaTheme="majorEastAsia"/>
                <w:color w:val="auto"/>
                <w:kern w:val="0"/>
                <w:szCs w:val="21"/>
                <w:highlight w:val="none"/>
                <w:lang w:val="zh-CN"/>
              </w:rPr>
            </w:pPr>
            <w:r>
              <w:rPr>
                <w:rFonts w:cs="新宋体" w:asciiTheme="majorEastAsia" w:hAnsiTheme="majorEastAsia" w:eastAsiaTheme="majorEastAsia"/>
                <w:color w:val="auto"/>
                <w:kern w:val="0"/>
                <w:szCs w:val="21"/>
                <w:highlight w:val="none"/>
                <w:lang w:val="zh-CN"/>
              </w:rPr>
              <w:t>18</w:t>
            </w:r>
          </w:p>
        </w:tc>
        <w:tc>
          <w:tcPr>
            <w:tcW w:w="147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left"/>
              <w:rPr>
                <w:rFonts w:cs="新宋体" w:asciiTheme="majorEastAsia" w:hAnsiTheme="majorEastAsia" w:eastAsiaTheme="majorEastAsia"/>
                <w:color w:val="auto"/>
                <w:kern w:val="0"/>
                <w:szCs w:val="21"/>
                <w:highlight w:val="none"/>
                <w:lang w:val="zh-CN"/>
              </w:rPr>
            </w:pPr>
            <w:r>
              <w:rPr>
                <w:rFonts w:hint="eastAsia" w:cs="新宋体" w:asciiTheme="majorEastAsia" w:hAnsiTheme="majorEastAsia" w:eastAsiaTheme="majorEastAsia"/>
                <w:color w:val="auto"/>
                <w:kern w:val="0"/>
                <w:szCs w:val="21"/>
                <w:highlight w:val="none"/>
                <w:lang w:val="zh-CN"/>
              </w:rPr>
              <w:t>开标时间</w:t>
            </w:r>
          </w:p>
          <w:p>
            <w:pPr>
              <w:autoSpaceDE w:val="0"/>
              <w:autoSpaceDN w:val="0"/>
              <w:adjustRightInd w:val="0"/>
              <w:spacing w:line="300" w:lineRule="atLeast"/>
              <w:jc w:val="left"/>
              <w:rPr>
                <w:rFonts w:cs="宋体" w:asciiTheme="majorEastAsia" w:hAnsiTheme="majorEastAsia" w:eastAsiaTheme="majorEastAsia"/>
                <w:color w:val="auto"/>
                <w:kern w:val="0"/>
                <w:szCs w:val="21"/>
                <w:highlight w:val="none"/>
                <w:lang w:val="zh-CN"/>
              </w:rPr>
            </w:pPr>
            <w:r>
              <w:rPr>
                <w:rFonts w:hint="eastAsia" w:cs="新宋体" w:asciiTheme="majorEastAsia" w:hAnsiTheme="majorEastAsia" w:eastAsiaTheme="majorEastAsia"/>
                <w:color w:val="auto"/>
                <w:kern w:val="0"/>
                <w:szCs w:val="21"/>
                <w:highlight w:val="none"/>
                <w:lang w:val="zh-CN"/>
              </w:rPr>
              <w:t>和地点</w:t>
            </w:r>
          </w:p>
        </w:tc>
        <w:tc>
          <w:tcPr>
            <w:tcW w:w="733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ind w:right="71"/>
              <w:rPr>
                <w:rFonts w:cs="新宋体" w:asciiTheme="majorEastAsia" w:hAnsiTheme="majorEastAsia" w:eastAsiaTheme="majorEastAsia"/>
                <w:color w:val="auto"/>
                <w:kern w:val="0"/>
                <w:szCs w:val="21"/>
                <w:highlight w:val="none"/>
                <w:lang w:val="zh-CN"/>
              </w:rPr>
            </w:pPr>
            <w:r>
              <w:rPr>
                <w:rFonts w:hint="eastAsia" w:cs="新宋体" w:asciiTheme="majorEastAsia" w:hAnsiTheme="majorEastAsia" w:eastAsiaTheme="majorEastAsia"/>
                <w:color w:val="auto"/>
                <w:kern w:val="0"/>
                <w:szCs w:val="21"/>
                <w:highlight w:val="none"/>
                <w:lang w:val="zh-CN"/>
              </w:rPr>
              <w:t>开标时间：</w:t>
            </w:r>
            <w:r>
              <w:rPr>
                <w:rFonts w:hint="eastAsia" w:cs="新宋体" w:asciiTheme="majorEastAsia" w:hAnsiTheme="majorEastAsia" w:eastAsiaTheme="majorEastAsia"/>
                <w:color w:val="auto"/>
                <w:szCs w:val="21"/>
                <w:highlight w:val="none"/>
                <w:lang w:eastAsia="zh-CN"/>
              </w:rPr>
              <w:t>2022年</w:t>
            </w:r>
            <w:r>
              <w:rPr>
                <w:rFonts w:hint="eastAsia" w:cs="新宋体" w:asciiTheme="majorEastAsia" w:hAnsiTheme="majorEastAsia" w:eastAsiaTheme="majorEastAsia"/>
                <w:color w:val="auto"/>
                <w:szCs w:val="21"/>
                <w:highlight w:val="none"/>
                <w:lang w:val="en-US" w:eastAsia="zh-CN"/>
              </w:rPr>
              <w:t>09</w:t>
            </w:r>
            <w:r>
              <w:rPr>
                <w:rFonts w:hint="eastAsia" w:cs="新宋体" w:asciiTheme="majorEastAsia" w:hAnsiTheme="majorEastAsia" w:eastAsiaTheme="majorEastAsia"/>
                <w:color w:val="auto"/>
                <w:szCs w:val="21"/>
                <w:highlight w:val="none"/>
                <w:lang w:eastAsia="zh-CN"/>
              </w:rPr>
              <w:t>月</w:t>
            </w:r>
            <w:r>
              <w:rPr>
                <w:rFonts w:hint="eastAsia" w:cs="新宋体" w:asciiTheme="majorEastAsia" w:hAnsiTheme="majorEastAsia" w:eastAsiaTheme="majorEastAsia"/>
                <w:color w:val="auto"/>
                <w:szCs w:val="21"/>
                <w:highlight w:val="none"/>
                <w:lang w:val="en-US" w:eastAsia="zh-CN"/>
              </w:rPr>
              <w:t>07</w:t>
            </w:r>
            <w:r>
              <w:rPr>
                <w:rFonts w:hint="eastAsia" w:cs="新宋体" w:asciiTheme="majorEastAsia" w:hAnsiTheme="majorEastAsia" w:eastAsiaTheme="majorEastAsia"/>
                <w:color w:val="auto"/>
                <w:szCs w:val="21"/>
                <w:highlight w:val="none"/>
                <w:lang w:eastAsia="zh-CN"/>
              </w:rPr>
              <w:t>日</w:t>
            </w:r>
            <w:r>
              <w:rPr>
                <w:rFonts w:hint="eastAsia" w:cs="新宋体" w:asciiTheme="majorEastAsia" w:hAnsiTheme="majorEastAsia" w:eastAsiaTheme="majorEastAsia"/>
                <w:color w:val="auto"/>
                <w:szCs w:val="21"/>
                <w:highlight w:val="none"/>
              </w:rPr>
              <w:t>09时</w:t>
            </w:r>
            <w:r>
              <w:rPr>
                <w:rFonts w:hint="eastAsia" w:cs="新宋体" w:asciiTheme="majorEastAsia" w:hAnsiTheme="majorEastAsia" w:eastAsiaTheme="majorEastAsia"/>
                <w:color w:val="auto"/>
                <w:szCs w:val="21"/>
                <w:highlight w:val="none"/>
                <w:lang w:val="en-US" w:eastAsia="zh-CN"/>
              </w:rPr>
              <w:t>00分</w:t>
            </w:r>
          </w:p>
          <w:p>
            <w:pPr>
              <w:autoSpaceDE w:val="0"/>
              <w:autoSpaceDN w:val="0"/>
              <w:adjustRightInd w:val="0"/>
              <w:spacing w:line="300" w:lineRule="atLeast"/>
              <w:ind w:right="71"/>
              <w:rPr>
                <w:rFonts w:cs="宋体" w:asciiTheme="majorEastAsia" w:hAnsiTheme="majorEastAsia" w:eastAsiaTheme="majorEastAsia"/>
                <w:color w:val="auto"/>
                <w:kern w:val="0"/>
                <w:szCs w:val="21"/>
                <w:highlight w:val="none"/>
                <w:lang w:val="zh-CN"/>
              </w:rPr>
            </w:pPr>
            <w:r>
              <w:rPr>
                <w:rFonts w:hint="eastAsia" w:cs="新宋体" w:asciiTheme="majorEastAsia" w:hAnsiTheme="majorEastAsia" w:eastAsiaTheme="majorEastAsia"/>
                <w:color w:val="auto"/>
                <w:kern w:val="0"/>
                <w:szCs w:val="21"/>
                <w:highlight w:val="none"/>
                <w:lang w:val="zh-CN"/>
              </w:rPr>
              <w:t>开标地点：</w:t>
            </w:r>
            <w:r>
              <w:rPr>
                <w:rFonts w:hint="eastAsia" w:cs="新宋体" w:asciiTheme="majorEastAsia" w:hAnsiTheme="majorEastAsia" w:eastAsiaTheme="majorEastAsia"/>
                <w:bCs/>
                <w:color w:val="auto"/>
                <w:kern w:val="0"/>
                <w:szCs w:val="22"/>
                <w:highlight w:val="none"/>
                <w:lang w:val="zh-CN"/>
              </w:rPr>
              <w:t>温州市牛山北路13号牛山商务大厦6楼605室</w:t>
            </w:r>
          </w:p>
        </w:tc>
      </w:tr>
      <w:tr>
        <w:tblPrEx>
          <w:tblCellMar>
            <w:top w:w="0" w:type="dxa"/>
            <w:left w:w="108" w:type="dxa"/>
            <w:bottom w:w="0" w:type="dxa"/>
            <w:right w:w="108" w:type="dxa"/>
          </w:tblCellMar>
        </w:tblPrEx>
        <w:trPr>
          <w:trHeight w:val="1060" w:hRule="atLeast"/>
        </w:trPr>
        <w:tc>
          <w:tcPr>
            <w:tcW w:w="104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ind w:right="-78"/>
              <w:jc w:val="center"/>
              <w:rPr>
                <w:rFonts w:cs="宋体" w:asciiTheme="majorEastAsia" w:hAnsiTheme="majorEastAsia" w:eastAsiaTheme="majorEastAsia"/>
                <w:color w:val="auto"/>
                <w:kern w:val="0"/>
                <w:szCs w:val="21"/>
                <w:highlight w:val="none"/>
                <w:lang w:val="zh-CN"/>
              </w:rPr>
            </w:pPr>
            <w:r>
              <w:rPr>
                <w:rFonts w:cs="新宋体" w:asciiTheme="majorEastAsia" w:hAnsiTheme="majorEastAsia" w:eastAsiaTheme="majorEastAsia"/>
                <w:color w:val="auto"/>
                <w:kern w:val="0"/>
                <w:szCs w:val="21"/>
                <w:highlight w:val="none"/>
                <w:lang w:val="zh-CN"/>
              </w:rPr>
              <w:t>19</w:t>
            </w:r>
          </w:p>
        </w:tc>
        <w:tc>
          <w:tcPr>
            <w:tcW w:w="147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spacing w:line="300" w:lineRule="exact"/>
              <w:ind w:firstLine="2" w:firstLineChars="1"/>
              <w:jc w:val="left"/>
              <w:rPr>
                <w:rFonts w:cs="新宋体" w:asciiTheme="majorEastAsia" w:hAnsiTheme="majorEastAsia" w:eastAsiaTheme="majorEastAsia"/>
                <w:color w:val="auto"/>
                <w:kern w:val="0"/>
                <w:szCs w:val="22"/>
                <w:highlight w:val="none"/>
              </w:rPr>
            </w:pPr>
            <w:r>
              <w:rPr>
                <w:rFonts w:hint="eastAsia" w:cs="新宋体" w:asciiTheme="majorEastAsia" w:hAnsiTheme="majorEastAsia" w:eastAsiaTheme="majorEastAsia"/>
                <w:color w:val="auto"/>
                <w:kern w:val="0"/>
                <w:szCs w:val="22"/>
                <w:highlight w:val="none"/>
              </w:rPr>
              <w:t>开评标程序</w:t>
            </w:r>
          </w:p>
        </w:tc>
        <w:tc>
          <w:tcPr>
            <w:tcW w:w="733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spacing w:line="300" w:lineRule="exact"/>
              <w:ind w:right="71" w:firstLine="2" w:firstLineChars="1"/>
              <w:rPr>
                <w:rFonts w:cs="新宋体" w:asciiTheme="majorEastAsia" w:hAnsiTheme="majorEastAsia" w:eastAsiaTheme="majorEastAsia"/>
                <w:color w:val="auto"/>
                <w:kern w:val="0"/>
                <w:szCs w:val="22"/>
                <w:highlight w:val="none"/>
              </w:rPr>
            </w:pPr>
            <w:r>
              <w:rPr>
                <w:rFonts w:hint="eastAsia" w:cs="新宋体" w:asciiTheme="majorEastAsia" w:hAnsiTheme="majorEastAsia" w:eastAsiaTheme="majorEastAsia"/>
                <w:color w:val="auto"/>
                <w:kern w:val="0"/>
                <w:szCs w:val="22"/>
                <w:highlight w:val="none"/>
              </w:rPr>
              <w:t>（1）宣布开标纪律；</w:t>
            </w:r>
          </w:p>
          <w:p>
            <w:pPr>
              <w:spacing w:line="300" w:lineRule="exact"/>
              <w:ind w:right="71" w:firstLine="2" w:firstLineChars="1"/>
              <w:rPr>
                <w:rFonts w:cs="新宋体" w:asciiTheme="majorEastAsia" w:hAnsiTheme="majorEastAsia" w:eastAsiaTheme="majorEastAsia"/>
                <w:color w:val="auto"/>
                <w:kern w:val="0"/>
                <w:szCs w:val="22"/>
                <w:highlight w:val="none"/>
              </w:rPr>
            </w:pPr>
            <w:r>
              <w:rPr>
                <w:rFonts w:hint="eastAsia" w:cs="新宋体" w:asciiTheme="majorEastAsia" w:hAnsiTheme="majorEastAsia" w:eastAsiaTheme="majorEastAsia"/>
                <w:color w:val="auto"/>
                <w:kern w:val="0"/>
                <w:szCs w:val="22"/>
                <w:highlight w:val="none"/>
              </w:rPr>
              <w:t>（2）公布在投标截止时间前递交投标文件的供应商名称，并点名确认供应商是否派被授权人到场；</w:t>
            </w:r>
          </w:p>
          <w:p>
            <w:pPr>
              <w:spacing w:line="300" w:lineRule="exact"/>
              <w:ind w:right="71" w:firstLine="2" w:firstLineChars="1"/>
              <w:rPr>
                <w:rFonts w:cs="新宋体" w:asciiTheme="majorEastAsia" w:hAnsiTheme="majorEastAsia" w:eastAsiaTheme="majorEastAsia"/>
                <w:color w:val="auto"/>
                <w:kern w:val="0"/>
                <w:szCs w:val="22"/>
                <w:highlight w:val="none"/>
              </w:rPr>
            </w:pPr>
            <w:r>
              <w:rPr>
                <w:rFonts w:hint="eastAsia" w:cs="新宋体" w:asciiTheme="majorEastAsia" w:hAnsiTheme="majorEastAsia" w:eastAsiaTheme="majorEastAsia"/>
                <w:color w:val="auto"/>
                <w:kern w:val="0"/>
                <w:szCs w:val="22"/>
                <w:highlight w:val="none"/>
              </w:rPr>
              <w:t>（3）宣布唱标人、记录人、监督人员等有关人员姓名；</w:t>
            </w:r>
          </w:p>
          <w:p>
            <w:pPr>
              <w:spacing w:line="300" w:lineRule="exact"/>
              <w:ind w:right="71" w:firstLine="2" w:firstLineChars="1"/>
              <w:rPr>
                <w:rFonts w:cs="新宋体" w:asciiTheme="majorEastAsia" w:hAnsiTheme="majorEastAsia" w:eastAsiaTheme="majorEastAsia"/>
                <w:color w:val="auto"/>
                <w:kern w:val="0"/>
                <w:szCs w:val="22"/>
                <w:highlight w:val="none"/>
              </w:rPr>
            </w:pPr>
            <w:r>
              <w:rPr>
                <w:rFonts w:hint="eastAsia" w:cs="新宋体" w:asciiTheme="majorEastAsia" w:hAnsiTheme="majorEastAsia" w:eastAsiaTheme="majorEastAsia"/>
                <w:color w:val="auto"/>
                <w:kern w:val="0"/>
                <w:szCs w:val="22"/>
                <w:highlight w:val="none"/>
              </w:rPr>
              <w:t>（4）密封情况检查：由监督人员或供应商推选的代表检查投标文件密封情况；</w:t>
            </w:r>
          </w:p>
          <w:p>
            <w:pPr>
              <w:spacing w:line="300" w:lineRule="exact"/>
              <w:ind w:right="71" w:firstLine="2" w:firstLineChars="1"/>
              <w:rPr>
                <w:rFonts w:cs="新宋体" w:asciiTheme="majorEastAsia" w:hAnsiTheme="majorEastAsia" w:eastAsiaTheme="majorEastAsia"/>
                <w:color w:val="auto"/>
                <w:kern w:val="0"/>
                <w:szCs w:val="22"/>
                <w:highlight w:val="none"/>
              </w:rPr>
            </w:pPr>
            <w:r>
              <w:rPr>
                <w:rFonts w:hint="eastAsia" w:cs="新宋体" w:asciiTheme="majorEastAsia" w:hAnsiTheme="majorEastAsia" w:eastAsiaTheme="majorEastAsia"/>
                <w:color w:val="auto"/>
                <w:kern w:val="0"/>
                <w:szCs w:val="22"/>
                <w:highlight w:val="none"/>
              </w:rPr>
              <w:t>（5）开标顺序：供应商送达投标文件的逆序；开启各供应商的投标文件；</w:t>
            </w:r>
          </w:p>
          <w:p>
            <w:pPr>
              <w:spacing w:line="300" w:lineRule="exact"/>
              <w:ind w:right="71" w:firstLine="2" w:firstLineChars="1"/>
              <w:rPr>
                <w:rFonts w:cs="新宋体" w:asciiTheme="majorEastAsia" w:hAnsiTheme="majorEastAsia" w:eastAsiaTheme="majorEastAsia"/>
                <w:color w:val="auto"/>
                <w:kern w:val="0"/>
                <w:szCs w:val="22"/>
                <w:highlight w:val="none"/>
              </w:rPr>
            </w:pPr>
            <w:r>
              <w:rPr>
                <w:rFonts w:hint="eastAsia" w:cs="新宋体" w:asciiTheme="majorEastAsia" w:hAnsiTheme="majorEastAsia" w:eastAsiaTheme="majorEastAsia"/>
                <w:color w:val="auto"/>
                <w:kern w:val="0"/>
                <w:szCs w:val="22"/>
                <w:highlight w:val="none"/>
              </w:rPr>
              <w:t>（6）确认开标结果：供应商被授权人对开标记录进行当场校核及勘误，并签字确认；并同时由记录人、监督人当场签字确认。</w:t>
            </w:r>
          </w:p>
          <w:p>
            <w:pPr>
              <w:spacing w:line="300" w:lineRule="exact"/>
              <w:ind w:right="71" w:firstLine="2" w:firstLineChars="1"/>
              <w:rPr>
                <w:rFonts w:cs="新宋体" w:asciiTheme="majorEastAsia" w:hAnsiTheme="majorEastAsia" w:eastAsiaTheme="majorEastAsia"/>
                <w:color w:val="auto"/>
                <w:kern w:val="0"/>
                <w:szCs w:val="22"/>
                <w:highlight w:val="none"/>
              </w:rPr>
            </w:pPr>
            <w:r>
              <w:rPr>
                <w:rFonts w:hint="eastAsia" w:cs="新宋体" w:asciiTheme="majorEastAsia" w:hAnsiTheme="majorEastAsia" w:eastAsiaTheme="majorEastAsia"/>
                <w:color w:val="auto"/>
                <w:kern w:val="0"/>
                <w:szCs w:val="22"/>
                <w:highlight w:val="none"/>
              </w:rPr>
              <w:t>（7）宣布开标结束。</w:t>
            </w:r>
          </w:p>
          <w:p>
            <w:pPr>
              <w:spacing w:line="300" w:lineRule="exact"/>
              <w:ind w:right="71" w:firstLine="2" w:firstLineChars="1"/>
              <w:rPr>
                <w:rFonts w:cs="新宋体" w:asciiTheme="majorEastAsia" w:hAnsiTheme="majorEastAsia" w:eastAsiaTheme="majorEastAsia"/>
                <w:color w:val="auto"/>
                <w:kern w:val="0"/>
                <w:szCs w:val="22"/>
                <w:highlight w:val="none"/>
              </w:rPr>
            </w:pPr>
            <w:r>
              <w:rPr>
                <w:rFonts w:hint="eastAsia" w:cs="新宋体" w:asciiTheme="majorEastAsia" w:hAnsiTheme="majorEastAsia" w:eastAsiaTheme="majorEastAsia"/>
                <w:color w:val="auto"/>
                <w:kern w:val="0"/>
                <w:szCs w:val="22"/>
                <w:highlight w:val="none"/>
              </w:rPr>
              <w:t>（8）供应商被授权人未参加开标会议；未到场签字确认的，不影响开标，评标过程，视同认可开标结果；事后不得对采购相关人员、开标过程和开标结果提出异议。</w:t>
            </w:r>
          </w:p>
          <w:p>
            <w:pPr>
              <w:spacing w:line="300" w:lineRule="exact"/>
              <w:ind w:right="71" w:firstLine="2" w:firstLineChars="1"/>
              <w:rPr>
                <w:rFonts w:cs="新宋体" w:asciiTheme="majorEastAsia" w:hAnsiTheme="majorEastAsia" w:eastAsiaTheme="majorEastAsia"/>
                <w:color w:val="auto"/>
                <w:kern w:val="0"/>
                <w:szCs w:val="22"/>
                <w:highlight w:val="none"/>
              </w:rPr>
            </w:pPr>
            <w:r>
              <w:rPr>
                <w:rFonts w:hint="eastAsia" w:cs="新宋体" w:asciiTheme="majorEastAsia" w:hAnsiTheme="majorEastAsia" w:eastAsiaTheme="majorEastAsia"/>
                <w:color w:val="auto"/>
                <w:kern w:val="0"/>
                <w:szCs w:val="22"/>
                <w:highlight w:val="none"/>
              </w:rPr>
              <w:t>（9）将开启的投标文件送交评标委员会评审。</w:t>
            </w:r>
          </w:p>
        </w:tc>
      </w:tr>
      <w:tr>
        <w:tblPrEx>
          <w:tblCellMar>
            <w:top w:w="0" w:type="dxa"/>
            <w:left w:w="108" w:type="dxa"/>
            <w:bottom w:w="0" w:type="dxa"/>
            <w:right w:w="108" w:type="dxa"/>
          </w:tblCellMar>
        </w:tblPrEx>
        <w:trPr>
          <w:trHeight w:val="954" w:hRule="atLeast"/>
        </w:trPr>
        <w:tc>
          <w:tcPr>
            <w:tcW w:w="104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ind w:right="-78"/>
              <w:jc w:val="center"/>
              <w:rPr>
                <w:rFonts w:cs="宋体" w:asciiTheme="majorEastAsia" w:hAnsiTheme="majorEastAsia" w:eastAsiaTheme="majorEastAsia"/>
                <w:color w:val="auto"/>
                <w:kern w:val="0"/>
                <w:szCs w:val="21"/>
                <w:highlight w:val="none"/>
                <w:lang w:val="zh-CN"/>
              </w:rPr>
            </w:pPr>
            <w:r>
              <w:rPr>
                <w:rFonts w:hint="eastAsia" w:asciiTheme="majorEastAsia" w:hAnsiTheme="majorEastAsia" w:eastAsiaTheme="majorEastAsia"/>
                <w:color w:val="auto"/>
                <w:kern w:val="0"/>
                <w:szCs w:val="21"/>
                <w:highlight w:val="none"/>
              </w:rPr>
              <w:t>20</w:t>
            </w:r>
          </w:p>
        </w:tc>
        <w:tc>
          <w:tcPr>
            <w:tcW w:w="147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spacing w:line="300" w:lineRule="exact"/>
              <w:ind w:firstLine="2" w:firstLineChars="1"/>
              <w:jc w:val="left"/>
              <w:rPr>
                <w:rFonts w:cs="新宋体" w:asciiTheme="majorEastAsia" w:hAnsiTheme="majorEastAsia" w:eastAsiaTheme="majorEastAsia"/>
                <w:color w:val="auto"/>
                <w:kern w:val="0"/>
                <w:szCs w:val="22"/>
                <w:highlight w:val="none"/>
              </w:rPr>
            </w:pPr>
            <w:r>
              <w:rPr>
                <w:rFonts w:hint="eastAsia" w:cs="新宋体" w:asciiTheme="majorEastAsia" w:hAnsiTheme="majorEastAsia" w:eastAsiaTheme="majorEastAsia"/>
                <w:color w:val="auto"/>
                <w:kern w:val="0"/>
                <w:szCs w:val="22"/>
                <w:highlight w:val="none"/>
              </w:rPr>
              <w:t>评标委员会</w:t>
            </w:r>
          </w:p>
          <w:p>
            <w:pPr>
              <w:spacing w:line="300" w:lineRule="exact"/>
              <w:ind w:firstLine="2" w:firstLineChars="1"/>
              <w:jc w:val="left"/>
              <w:rPr>
                <w:rFonts w:cs="新宋体" w:asciiTheme="majorEastAsia" w:hAnsiTheme="majorEastAsia" w:eastAsiaTheme="majorEastAsia"/>
                <w:color w:val="auto"/>
                <w:kern w:val="0"/>
                <w:szCs w:val="22"/>
                <w:highlight w:val="none"/>
              </w:rPr>
            </w:pPr>
            <w:r>
              <w:rPr>
                <w:rFonts w:hint="eastAsia" w:cs="新宋体" w:asciiTheme="majorEastAsia" w:hAnsiTheme="majorEastAsia" w:eastAsiaTheme="majorEastAsia"/>
                <w:color w:val="auto"/>
                <w:kern w:val="0"/>
                <w:szCs w:val="22"/>
                <w:highlight w:val="none"/>
              </w:rPr>
              <w:t>的组建</w:t>
            </w:r>
          </w:p>
        </w:tc>
        <w:tc>
          <w:tcPr>
            <w:tcW w:w="733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spacing w:line="300" w:lineRule="exact"/>
              <w:ind w:right="71" w:firstLine="2" w:firstLineChars="1"/>
              <w:rPr>
                <w:rFonts w:cs="新宋体" w:asciiTheme="majorEastAsia" w:hAnsiTheme="majorEastAsia" w:eastAsiaTheme="majorEastAsia"/>
                <w:color w:val="auto"/>
                <w:kern w:val="0"/>
                <w:szCs w:val="22"/>
                <w:highlight w:val="none"/>
              </w:rPr>
            </w:pPr>
            <w:r>
              <w:rPr>
                <w:rFonts w:hint="eastAsia" w:cs="新宋体" w:asciiTheme="majorEastAsia" w:hAnsiTheme="majorEastAsia" w:eastAsiaTheme="majorEastAsia"/>
                <w:color w:val="auto"/>
                <w:kern w:val="0"/>
                <w:szCs w:val="22"/>
                <w:highlight w:val="none"/>
              </w:rPr>
              <w:t>评标委员会成员由采购人代表和有关技术、经济等方面的专家组成，有关技术、经济等方面的专家成员人数为5人及以上单数，</w:t>
            </w:r>
            <w:r>
              <w:rPr>
                <w:rFonts w:hint="eastAsia" w:cs="新宋体" w:asciiTheme="majorEastAsia" w:hAnsiTheme="majorEastAsia" w:eastAsiaTheme="majorEastAsia"/>
                <w:bCs/>
                <w:color w:val="auto"/>
                <w:szCs w:val="22"/>
                <w:highlight w:val="none"/>
              </w:rPr>
              <w:t>除采购人代表外的专家将在评标专家库中随机抽取产生。</w:t>
            </w:r>
          </w:p>
        </w:tc>
      </w:tr>
      <w:tr>
        <w:tblPrEx>
          <w:tblCellMar>
            <w:top w:w="0" w:type="dxa"/>
            <w:left w:w="108" w:type="dxa"/>
            <w:bottom w:w="0" w:type="dxa"/>
            <w:right w:w="108" w:type="dxa"/>
          </w:tblCellMar>
        </w:tblPrEx>
        <w:trPr>
          <w:trHeight w:val="1063" w:hRule="atLeast"/>
        </w:trPr>
        <w:tc>
          <w:tcPr>
            <w:tcW w:w="104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ind w:right="-78"/>
              <w:jc w:val="center"/>
              <w:rPr>
                <w:rFonts w:cs="宋体" w:asciiTheme="majorEastAsia" w:hAnsiTheme="majorEastAsia" w:eastAsiaTheme="majorEastAsia"/>
                <w:color w:val="auto"/>
                <w:kern w:val="0"/>
                <w:szCs w:val="21"/>
                <w:highlight w:val="none"/>
                <w:lang w:val="zh-CN"/>
              </w:rPr>
            </w:pPr>
            <w:r>
              <w:rPr>
                <w:rFonts w:hint="eastAsia" w:asciiTheme="majorEastAsia" w:hAnsiTheme="majorEastAsia" w:eastAsiaTheme="majorEastAsia"/>
                <w:color w:val="auto"/>
                <w:kern w:val="0"/>
                <w:szCs w:val="21"/>
                <w:highlight w:val="none"/>
              </w:rPr>
              <w:t>21</w:t>
            </w:r>
          </w:p>
        </w:tc>
        <w:tc>
          <w:tcPr>
            <w:tcW w:w="147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spacing w:line="300" w:lineRule="exact"/>
              <w:ind w:firstLine="2" w:firstLineChars="1"/>
              <w:jc w:val="left"/>
              <w:rPr>
                <w:rFonts w:cs="新宋体" w:asciiTheme="majorEastAsia" w:hAnsiTheme="majorEastAsia" w:eastAsiaTheme="majorEastAsia"/>
                <w:color w:val="auto"/>
                <w:kern w:val="0"/>
                <w:szCs w:val="22"/>
                <w:highlight w:val="none"/>
              </w:rPr>
            </w:pPr>
            <w:r>
              <w:rPr>
                <w:rFonts w:hint="eastAsia" w:cs="新宋体" w:asciiTheme="majorEastAsia" w:hAnsiTheme="majorEastAsia" w:eastAsiaTheme="majorEastAsia"/>
                <w:color w:val="auto"/>
                <w:kern w:val="0"/>
                <w:szCs w:val="22"/>
                <w:highlight w:val="none"/>
              </w:rPr>
              <w:t>原 件</w:t>
            </w:r>
          </w:p>
        </w:tc>
        <w:tc>
          <w:tcPr>
            <w:tcW w:w="733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spacing w:line="300" w:lineRule="exact"/>
              <w:ind w:right="71" w:firstLine="2" w:firstLineChars="1"/>
              <w:rPr>
                <w:rFonts w:cs="新宋体" w:asciiTheme="majorEastAsia" w:hAnsiTheme="majorEastAsia" w:eastAsiaTheme="majorEastAsia"/>
                <w:color w:val="auto"/>
                <w:kern w:val="0"/>
                <w:szCs w:val="22"/>
                <w:highlight w:val="none"/>
              </w:rPr>
            </w:pPr>
            <w:r>
              <w:rPr>
                <w:rFonts w:hint="eastAsia" w:cs="新宋体" w:asciiTheme="majorEastAsia" w:hAnsiTheme="majorEastAsia" w:eastAsiaTheme="majorEastAsia"/>
                <w:color w:val="auto"/>
                <w:kern w:val="0"/>
                <w:szCs w:val="22"/>
                <w:highlight w:val="none"/>
              </w:rPr>
              <w:t>□提交，具体要求见供应商须知</w:t>
            </w:r>
          </w:p>
          <w:p>
            <w:pPr>
              <w:spacing w:line="300" w:lineRule="exact"/>
              <w:ind w:right="71" w:firstLine="2" w:firstLineChars="1"/>
              <w:rPr>
                <w:rFonts w:cs="新宋体" w:asciiTheme="majorEastAsia" w:hAnsiTheme="majorEastAsia" w:eastAsiaTheme="majorEastAsia"/>
                <w:color w:val="auto"/>
                <w:kern w:val="0"/>
                <w:szCs w:val="22"/>
                <w:highlight w:val="none"/>
              </w:rPr>
            </w:pPr>
            <w:r>
              <w:rPr>
                <w:rFonts w:hint="eastAsia" w:cs="新宋体" w:asciiTheme="majorEastAsia" w:hAnsiTheme="majorEastAsia" w:eastAsiaTheme="majorEastAsia"/>
                <w:b/>
                <w:snapToGrid w:val="0"/>
                <w:color w:val="auto"/>
                <w:szCs w:val="22"/>
                <w:highlight w:val="none"/>
              </w:rPr>
              <w:sym w:font="Wingdings" w:char="F0FE"/>
            </w:r>
            <w:r>
              <w:rPr>
                <w:rFonts w:hint="eastAsia" w:cs="新宋体" w:asciiTheme="majorEastAsia" w:hAnsiTheme="majorEastAsia" w:eastAsiaTheme="majorEastAsia"/>
                <w:color w:val="auto"/>
                <w:kern w:val="0"/>
                <w:szCs w:val="22"/>
                <w:highlight w:val="none"/>
              </w:rPr>
              <w:t>不提交</w:t>
            </w:r>
          </w:p>
        </w:tc>
      </w:tr>
      <w:tr>
        <w:tblPrEx>
          <w:tblCellMar>
            <w:top w:w="0" w:type="dxa"/>
            <w:left w:w="108" w:type="dxa"/>
            <w:bottom w:w="0" w:type="dxa"/>
            <w:right w:w="108" w:type="dxa"/>
          </w:tblCellMar>
        </w:tblPrEx>
        <w:trPr>
          <w:trHeight w:val="700" w:hRule="atLeast"/>
        </w:trPr>
        <w:tc>
          <w:tcPr>
            <w:tcW w:w="104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ind w:right="-78"/>
              <w:jc w:val="center"/>
              <w:rPr>
                <w:rFonts w:cs="宋体" w:asciiTheme="majorEastAsia" w:hAnsiTheme="majorEastAsia" w:eastAsiaTheme="majorEastAsia"/>
                <w:color w:val="auto"/>
                <w:kern w:val="0"/>
                <w:szCs w:val="21"/>
                <w:highlight w:val="none"/>
                <w:lang w:val="zh-CN"/>
              </w:rPr>
            </w:pPr>
            <w:r>
              <w:rPr>
                <w:rFonts w:hint="eastAsia" w:asciiTheme="majorEastAsia" w:hAnsiTheme="majorEastAsia" w:eastAsiaTheme="majorEastAsia"/>
                <w:color w:val="auto"/>
                <w:kern w:val="0"/>
                <w:szCs w:val="21"/>
                <w:highlight w:val="none"/>
              </w:rPr>
              <w:t>22</w:t>
            </w:r>
          </w:p>
        </w:tc>
        <w:tc>
          <w:tcPr>
            <w:tcW w:w="147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spacing w:line="300" w:lineRule="exact"/>
              <w:ind w:firstLine="2" w:firstLineChars="1"/>
              <w:jc w:val="left"/>
              <w:rPr>
                <w:rFonts w:cs="新宋体" w:asciiTheme="majorEastAsia" w:hAnsiTheme="majorEastAsia" w:eastAsiaTheme="majorEastAsia"/>
                <w:color w:val="auto"/>
                <w:kern w:val="0"/>
                <w:szCs w:val="22"/>
                <w:highlight w:val="none"/>
              </w:rPr>
            </w:pPr>
            <w:r>
              <w:rPr>
                <w:rFonts w:hint="eastAsia" w:cs="新宋体" w:asciiTheme="majorEastAsia" w:hAnsiTheme="majorEastAsia" w:eastAsiaTheme="majorEastAsia"/>
                <w:color w:val="auto"/>
                <w:kern w:val="0"/>
                <w:szCs w:val="22"/>
                <w:highlight w:val="none"/>
              </w:rPr>
              <w:t>履约保证金</w:t>
            </w:r>
          </w:p>
        </w:tc>
        <w:tc>
          <w:tcPr>
            <w:tcW w:w="733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spacing w:line="300" w:lineRule="exact"/>
              <w:ind w:right="71" w:firstLine="2" w:firstLineChars="1"/>
              <w:rPr>
                <w:rFonts w:cs="新宋体" w:asciiTheme="majorEastAsia" w:hAnsiTheme="majorEastAsia" w:eastAsiaTheme="majorEastAsia"/>
                <w:snapToGrid w:val="0"/>
                <w:color w:val="auto"/>
                <w:szCs w:val="22"/>
                <w:highlight w:val="none"/>
              </w:rPr>
            </w:pPr>
            <w:r>
              <w:rPr>
                <w:rFonts w:hint="eastAsia" w:cs="新宋体" w:asciiTheme="majorEastAsia" w:hAnsiTheme="majorEastAsia" w:eastAsiaTheme="majorEastAsia"/>
                <w:snapToGrid w:val="0"/>
                <w:color w:val="auto"/>
                <w:szCs w:val="22"/>
                <w:highlight w:val="none"/>
              </w:rPr>
              <w:t>不提交</w:t>
            </w:r>
          </w:p>
        </w:tc>
      </w:tr>
      <w:tr>
        <w:tblPrEx>
          <w:tblCellMar>
            <w:top w:w="0" w:type="dxa"/>
            <w:left w:w="108" w:type="dxa"/>
            <w:bottom w:w="0" w:type="dxa"/>
            <w:right w:w="108" w:type="dxa"/>
          </w:tblCellMar>
        </w:tblPrEx>
        <w:trPr>
          <w:trHeight w:val="423" w:hRule="atLeast"/>
        </w:trPr>
        <w:tc>
          <w:tcPr>
            <w:tcW w:w="104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ind w:right="-78"/>
              <w:jc w:val="center"/>
              <w:rPr>
                <w:rFonts w:cs="新宋体" w:asciiTheme="majorEastAsia" w:hAnsiTheme="majorEastAsia" w:eastAsiaTheme="majorEastAsia"/>
                <w:color w:val="auto"/>
                <w:kern w:val="0"/>
                <w:szCs w:val="21"/>
                <w:highlight w:val="none"/>
                <w:lang w:val="zh-CN"/>
              </w:rPr>
            </w:pPr>
            <w:r>
              <w:rPr>
                <w:rFonts w:hint="eastAsia" w:asciiTheme="majorEastAsia" w:hAnsiTheme="majorEastAsia" w:eastAsiaTheme="majorEastAsia"/>
                <w:color w:val="auto"/>
                <w:kern w:val="0"/>
                <w:szCs w:val="21"/>
                <w:highlight w:val="none"/>
              </w:rPr>
              <w:t>23</w:t>
            </w:r>
          </w:p>
        </w:tc>
        <w:tc>
          <w:tcPr>
            <w:tcW w:w="147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ind w:firstLine="2" w:firstLineChars="1"/>
              <w:jc w:val="left"/>
              <w:rPr>
                <w:rFonts w:cs="新宋体" w:asciiTheme="majorEastAsia" w:hAnsiTheme="majorEastAsia" w:eastAsiaTheme="majorEastAsia"/>
                <w:color w:val="auto"/>
                <w:kern w:val="0"/>
                <w:sz w:val="22"/>
                <w:szCs w:val="22"/>
                <w:highlight w:val="none"/>
                <w:lang w:val="en-US" w:eastAsia="zh-CN" w:bidi="ar-SA"/>
              </w:rPr>
            </w:pPr>
            <w:r>
              <w:rPr>
                <w:rFonts w:hint="eastAsia" w:cs="新宋体" w:asciiTheme="majorEastAsia" w:hAnsiTheme="majorEastAsia" w:eastAsiaTheme="majorEastAsia"/>
                <w:color w:val="auto"/>
                <w:szCs w:val="22"/>
                <w:highlight w:val="none"/>
              </w:rPr>
              <w:t>合同备案</w:t>
            </w:r>
          </w:p>
        </w:tc>
        <w:tc>
          <w:tcPr>
            <w:tcW w:w="733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ind w:right="71" w:firstLine="2" w:firstLineChars="1"/>
              <w:jc w:val="left"/>
              <w:rPr>
                <w:rFonts w:cs="新宋体" w:asciiTheme="majorEastAsia" w:hAnsiTheme="majorEastAsia" w:eastAsiaTheme="majorEastAsia"/>
                <w:color w:val="auto"/>
                <w:szCs w:val="22"/>
                <w:highlight w:val="none"/>
              </w:rPr>
            </w:pPr>
            <w:r>
              <w:rPr>
                <w:rFonts w:hint="eastAsia" w:cs="新宋体" w:asciiTheme="majorEastAsia" w:hAnsiTheme="majorEastAsia" w:eastAsiaTheme="majorEastAsia"/>
                <w:color w:val="auto"/>
                <w:szCs w:val="22"/>
                <w:highlight w:val="none"/>
              </w:rPr>
              <w:t>（1）中标供应商须在中标通知书发出之日起30日历天内与采购人签订合同。</w:t>
            </w:r>
          </w:p>
          <w:p>
            <w:pPr>
              <w:ind w:right="71" w:rightChars="0" w:firstLine="2" w:firstLineChars="1"/>
              <w:jc w:val="left"/>
              <w:rPr>
                <w:rFonts w:cs="新宋体" w:asciiTheme="majorEastAsia" w:hAnsiTheme="majorEastAsia" w:eastAsiaTheme="majorEastAsia"/>
                <w:color w:val="auto"/>
                <w:kern w:val="0"/>
                <w:sz w:val="22"/>
                <w:szCs w:val="22"/>
                <w:highlight w:val="none"/>
                <w:lang w:val="en-US" w:eastAsia="zh-CN" w:bidi="ar-SA"/>
              </w:rPr>
            </w:pPr>
            <w:r>
              <w:rPr>
                <w:rFonts w:hint="eastAsia" w:cs="新宋体" w:asciiTheme="majorEastAsia" w:hAnsiTheme="majorEastAsia" w:eastAsiaTheme="majorEastAsia"/>
                <w:color w:val="auto"/>
                <w:szCs w:val="22"/>
                <w:highlight w:val="none"/>
              </w:rPr>
              <w:t>（2）中标供应商与采购人签订合同后，2日历天内将合同扫描件电子版发给采购代理机构：邮箱：</w:t>
            </w:r>
            <w:r>
              <w:rPr>
                <w:rFonts w:hint="eastAsia" w:cs="新宋体" w:asciiTheme="majorEastAsia" w:hAnsiTheme="majorEastAsia" w:eastAsiaTheme="majorEastAsia"/>
                <w:b/>
                <w:color w:val="auto"/>
                <w:szCs w:val="22"/>
                <w:highlight w:val="none"/>
                <w:u w:val="single"/>
              </w:rPr>
              <w:t>ye462978466@qq.com</w:t>
            </w:r>
            <w:r>
              <w:rPr>
                <w:rFonts w:hint="eastAsia" w:cs="新宋体" w:asciiTheme="majorEastAsia" w:hAnsiTheme="majorEastAsia" w:eastAsiaTheme="majorEastAsia"/>
                <w:color w:val="auto"/>
                <w:szCs w:val="22"/>
                <w:highlight w:val="none"/>
              </w:rPr>
              <w:t>。</w:t>
            </w:r>
          </w:p>
        </w:tc>
      </w:tr>
      <w:tr>
        <w:tblPrEx>
          <w:tblCellMar>
            <w:top w:w="0" w:type="dxa"/>
            <w:left w:w="108" w:type="dxa"/>
            <w:bottom w:w="0" w:type="dxa"/>
            <w:right w:w="108" w:type="dxa"/>
          </w:tblCellMar>
        </w:tblPrEx>
        <w:trPr>
          <w:trHeight w:val="1423" w:hRule="atLeast"/>
        </w:trPr>
        <w:tc>
          <w:tcPr>
            <w:tcW w:w="104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ind w:right="-78"/>
              <w:jc w:val="center"/>
              <w:rPr>
                <w:rFonts w:cs="新宋体" w:asciiTheme="majorEastAsia" w:hAnsiTheme="majorEastAsia" w:eastAsiaTheme="majorEastAsia"/>
                <w:color w:val="auto"/>
                <w:kern w:val="0"/>
                <w:szCs w:val="21"/>
                <w:highlight w:val="none"/>
                <w:lang w:val="zh-CN"/>
              </w:rPr>
            </w:pPr>
            <w:r>
              <w:rPr>
                <w:rFonts w:hint="eastAsia" w:asciiTheme="majorEastAsia" w:hAnsiTheme="majorEastAsia" w:eastAsiaTheme="majorEastAsia"/>
                <w:color w:val="auto"/>
                <w:kern w:val="0"/>
                <w:szCs w:val="21"/>
                <w:highlight w:val="none"/>
              </w:rPr>
              <w:t>24</w:t>
            </w:r>
          </w:p>
        </w:tc>
        <w:tc>
          <w:tcPr>
            <w:tcW w:w="147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ind w:firstLine="2" w:firstLineChars="1"/>
              <w:jc w:val="left"/>
              <w:rPr>
                <w:rFonts w:cs="新宋体" w:asciiTheme="majorEastAsia" w:hAnsiTheme="majorEastAsia" w:eastAsiaTheme="majorEastAsia"/>
                <w:color w:val="auto"/>
                <w:kern w:val="0"/>
                <w:sz w:val="22"/>
                <w:szCs w:val="22"/>
                <w:highlight w:val="none"/>
                <w:lang w:val="en-US" w:eastAsia="zh-CN" w:bidi="ar-SA"/>
              </w:rPr>
            </w:pPr>
            <w:r>
              <w:rPr>
                <w:rFonts w:hint="eastAsia" w:cs="新宋体" w:asciiTheme="majorEastAsia" w:hAnsiTheme="majorEastAsia" w:eastAsiaTheme="majorEastAsia"/>
                <w:color w:val="auto"/>
                <w:szCs w:val="22"/>
                <w:highlight w:val="none"/>
              </w:rPr>
              <w:t>合同履约管理</w:t>
            </w:r>
          </w:p>
        </w:tc>
        <w:tc>
          <w:tcPr>
            <w:tcW w:w="733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ind w:right="71" w:rightChars="0" w:firstLine="2" w:firstLineChars="1"/>
              <w:jc w:val="left"/>
              <w:rPr>
                <w:rFonts w:cs="新宋体" w:asciiTheme="majorEastAsia" w:hAnsiTheme="majorEastAsia" w:eastAsiaTheme="majorEastAsia"/>
                <w:color w:val="auto"/>
                <w:kern w:val="2"/>
                <w:sz w:val="22"/>
                <w:szCs w:val="22"/>
                <w:highlight w:val="none"/>
                <w:lang w:val="en-US" w:eastAsia="zh-CN" w:bidi="ar-SA"/>
              </w:rPr>
            </w:pPr>
            <w:r>
              <w:rPr>
                <w:rFonts w:hint="eastAsia" w:cs="新宋体" w:asciiTheme="majorEastAsia" w:hAnsiTheme="majorEastAsia" w:eastAsiaTheme="majorEastAsia"/>
                <w:color w:val="auto"/>
                <w:szCs w:val="22"/>
                <w:highlight w:val="none"/>
              </w:rPr>
              <w:t>合同签订后，采购人依法加强对合同履约进行管理，并在中标供应商服务、项目验收等重要关节，如实填写《合同验收报告》（或考核资料）。</w:t>
            </w:r>
          </w:p>
        </w:tc>
      </w:tr>
      <w:tr>
        <w:tblPrEx>
          <w:tblCellMar>
            <w:top w:w="0" w:type="dxa"/>
            <w:left w:w="108" w:type="dxa"/>
            <w:bottom w:w="0" w:type="dxa"/>
            <w:right w:w="108" w:type="dxa"/>
          </w:tblCellMar>
        </w:tblPrEx>
        <w:trPr>
          <w:trHeight w:val="979" w:hRule="atLeast"/>
        </w:trPr>
        <w:tc>
          <w:tcPr>
            <w:tcW w:w="104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ind w:right="-78"/>
              <w:jc w:val="center"/>
              <w:rPr>
                <w:rFonts w:cs="新宋体" w:asciiTheme="majorEastAsia" w:hAnsiTheme="majorEastAsia" w:eastAsiaTheme="majorEastAsia"/>
                <w:color w:val="auto"/>
                <w:kern w:val="0"/>
                <w:szCs w:val="21"/>
                <w:highlight w:val="none"/>
                <w:lang w:val="zh-CN"/>
              </w:rPr>
            </w:pPr>
            <w:r>
              <w:rPr>
                <w:rFonts w:hint="eastAsia" w:asciiTheme="majorEastAsia" w:hAnsiTheme="majorEastAsia" w:eastAsiaTheme="majorEastAsia"/>
                <w:color w:val="auto"/>
                <w:kern w:val="0"/>
                <w:szCs w:val="21"/>
                <w:highlight w:val="none"/>
              </w:rPr>
              <w:t>25</w:t>
            </w:r>
          </w:p>
        </w:tc>
        <w:tc>
          <w:tcPr>
            <w:tcW w:w="147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rFonts w:ascii="新宋体" w:hAnsi="新宋体" w:eastAsia="新宋体" w:cs="新宋体"/>
                <w:color w:val="auto"/>
                <w:kern w:val="2"/>
                <w:sz w:val="22"/>
                <w:szCs w:val="22"/>
                <w:highlight w:val="none"/>
                <w:lang w:val="en-US" w:eastAsia="zh-CN" w:bidi="ar-SA"/>
              </w:rPr>
            </w:pPr>
            <w:r>
              <w:rPr>
                <w:rFonts w:hint="eastAsia" w:ascii="新宋体" w:hAnsi="新宋体" w:cs="新宋体"/>
                <w:color w:val="auto"/>
                <w:szCs w:val="22"/>
                <w:highlight w:val="none"/>
              </w:rPr>
              <w:t>解释权</w:t>
            </w:r>
          </w:p>
        </w:tc>
        <w:tc>
          <w:tcPr>
            <w:tcW w:w="733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rPr>
                <w:rFonts w:ascii="新宋体" w:hAnsi="新宋体" w:eastAsia="新宋体" w:cs="新宋体"/>
                <w:color w:val="auto"/>
                <w:kern w:val="2"/>
                <w:sz w:val="22"/>
                <w:szCs w:val="22"/>
                <w:highlight w:val="none"/>
                <w:lang w:val="en-US" w:eastAsia="zh-CN" w:bidi="ar-SA"/>
              </w:rPr>
            </w:pPr>
            <w:r>
              <w:rPr>
                <w:rFonts w:hint="eastAsia" w:ascii="新宋体" w:hAnsi="新宋体" w:cs="新宋体"/>
                <w:color w:val="auto"/>
                <w:szCs w:val="22"/>
                <w:highlight w:val="none"/>
              </w:rPr>
              <w:t>构成本采购文件的各个组成文件应互为解释，互为说明；如有不明确或不一致，构成合同文件组成内容的，以合同文件约定内容为准，且以专用合同条款约定的合同文件优先顺序解释；仅适用于招标投标阶段的约定，按招标公告、投标人须知、评标办法、投标文件格式的先后顺序解释；同一文件中就同一事项的约定不一致的，以逻辑顺序在后者为准；同一文件不同版本之间有不一致的，以形成时间在后者为准。按本款前述约定仍不能形成结论的，由采购人负责解释。</w:t>
            </w:r>
          </w:p>
        </w:tc>
      </w:tr>
    </w:tbl>
    <w:p>
      <w:pPr>
        <w:pStyle w:val="32"/>
        <w:ind w:left="-202" w:right="-202" w:firstLine="600"/>
        <w:rPr>
          <w:rFonts w:asciiTheme="majorEastAsia" w:hAnsiTheme="majorEastAsia" w:eastAsiaTheme="majorEastAsia"/>
          <w:color w:val="auto"/>
          <w:highlight w:val="none"/>
        </w:rPr>
      </w:pPr>
    </w:p>
    <w:p>
      <w:pPr>
        <w:pStyle w:val="32"/>
        <w:ind w:left="-202" w:right="-202" w:firstLine="600"/>
        <w:rPr>
          <w:rFonts w:asciiTheme="majorEastAsia" w:hAnsiTheme="majorEastAsia" w:eastAsiaTheme="majorEastAsia"/>
          <w:color w:val="auto"/>
          <w:highlight w:val="none"/>
        </w:rPr>
      </w:pPr>
    </w:p>
    <w:p>
      <w:pPr>
        <w:pStyle w:val="32"/>
        <w:ind w:left="-202" w:right="-202" w:firstLine="600"/>
        <w:rPr>
          <w:rFonts w:asciiTheme="majorEastAsia" w:hAnsiTheme="majorEastAsia" w:eastAsiaTheme="majorEastAsia"/>
          <w:color w:val="auto"/>
          <w:highlight w:val="none"/>
        </w:rPr>
      </w:pPr>
    </w:p>
    <w:p>
      <w:pPr>
        <w:widowControl/>
        <w:jc w:val="left"/>
        <w:rPr>
          <w:rFonts w:asciiTheme="majorEastAsia" w:hAnsiTheme="majorEastAsia" w:eastAsiaTheme="majorEastAsia" w:cstheme="majorBidi"/>
          <w:b/>
          <w:bCs/>
          <w:color w:val="auto"/>
          <w:sz w:val="36"/>
          <w:szCs w:val="36"/>
          <w:highlight w:val="none"/>
        </w:rPr>
      </w:pPr>
      <w:r>
        <w:rPr>
          <w:rFonts w:asciiTheme="majorEastAsia" w:hAnsiTheme="majorEastAsia" w:eastAsiaTheme="majorEastAsia"/>
          <w:color w:val="auto"/>
          <w:sz w:val="36"/>
          <w:szCs w:val="36"/>
          <w:highlight w:val="none"/>
        </w:rPr>
        <w:br w:type="page"/>
      </w:r>
    </w:p>
    <w:p>
      <w:pPr>
        <w:pStyle w:val="27"/>
        <w:ind w:left="-202" w:right="-202" w:firstLine="904"/>
        <w:rPr>
          <w:rFonts w:asciiTheme="majorEastAsia" w:hAnsiTheme="majorEastAsia"/>
          <w:color w:val="auto"/>
          <w:sz w:val="36"/>
          <w:szCs w:val="36"/>
          <w:highlight w:val="none"/>
        </w:rPr>
      </w:pPr>
      <w:bookmarkStart w:id="6" w:name="_Toc22844"/>
      <w:r>
        <w:rPr>
          <w:rFonts w:hint="eastAsia" w:asciiTheme="majorEastAsia" w:hAnsiTheme="majorEastAsia"/>
          <w:color w:val="auto"/>
          <w:sz w:val="36"/>
          <w:szCs w:val="36"/>
          <w:highlight w:val="none"/>
        </w:rPr>
        <w:t>第一部分</w:t>
      </w:r>
      <w:r>
        <w:rPr>
          <w:rFonts w:asciiTheme="majorEastAsia" w:hAnsiTheme="majorEastAsia"/>
          <w:color w:val="auto"/>
          <w:sz w:val="36"/>
          <w:szCs w:val="36"/>
          <w:highlight w:val="none"/>
        </w:rPr>
        <w:t xml:space="preserve">    </w:t>
      </w:r>
      <w:r>
        <w:rPr>
          <w:rFonts w:hint="eastAsia" w:asciiTheme="majorEastAsia" w:hAnsiTheme="majorEastAsia"/>
          <w:color w:val="auto"/>
          <w:sz w:val="36"/>
          <w:szCs w:val="36"/>
          <w:highlight w:val="none"/>
        </w:rPr>
        <w:t>投标人须知</w:t>
      </w:r>
      <w:bookmarkEnd w:id="6"/>
    </w:p>
    <w:p>
      <w:pPr>
        <w:spacing w:before="100" w:beforeAutospacing="1" w:after="100" w:afterAutospacing="1" w:line="440" w:lineRule="exact"/>
        <w:ind w:right="-202"/>
        <w:jc w:val="center"/>
        <w:outlineLvl w:val="0"/>
        <w:rPr>
          <w:rFonts w:cs="hakuyoxingshu7000" w:asciiTheme="majorEastAsia" w:hAnsiTheme="majorEastAsia" w:eastAsiaTheme="majorEastAsia"/>
          <w:b/>
          <w:bCs/>
          <w:color w:val="auto"/>
          <w:szCs w:val="22"/>
          <w:highlight w:val="none"/>
        </w:rPr>
      </w:pPr>
      <w:bookmarkStart w:id="7" w:name="_Toc3432"/>
      <w:r>
        <w:rPr>
          <w:rFonts w:hint="eastAsia" w:cs="hakuyoxingshu7000" w:asciiTheme="majorEastAsia" w:hAnsiTheme="majorEastAsia" w:eastAsiaTheme="majorEastAsia"/>
          <w:b/>
          <w:bCs/>
          <w:color w:val="auto"/>
          <w:szCs w:val="22"/>
          <w:highlight w:val="none"/>
        </w:rPr>
        <w:t>一、</w:t>
      </w:r>
      <w:r>
        <w:rPr>
          <w:rFonts w:cs="hakuyoxingshu7000" w:asciiTheme="majorEastAsia" w:hAnsiTheme="majorEastAsia" w:eastAsiaTheme="majorEastAsia"/>
          <w:b/>
          <w:bCs/>
          <w:color w:val="auto"/>
          <w:szCs w:val="22"/>
          <w:highlight w:val="none"/>
        </w:rPr>
        <w:t xml:space="preserve">  </w:t>
      </w:r>
      <w:r>
        <w:rPr>
          <w:rFonts w:hint="eastAsia" w:cs="hakuyoxingshu7000" w:asciiTheme="majorEastAsia" w:hAnsiTheme="majorEastAsia" w:eastAsiaTheme="majorEastAsia"/>
          <w:b/>
          <w:bCs/>
          <w:color w:val="auto"/>
          <w:szCs w:val="22"/>
          <w:highlight w:val="none"/>
        </w:rPr>
        <w:t>说明</w:t>
      </w:r>
      <w:bookmarkEnd w:id="7"/>
    </w:p>
    <w:p>
      <w:pPr>
        <w:tabs>
          <w:tab w:val="left" w:pos="540"/>
          <w:tab w:val="left" w:pos="900"/>
        </w:tabs>
        <w:spacing w:line="460" w:lineRule="exact"/>
        <w:ind w:right="-202" w:firstLine="424" w:firstLineChars="193"/>
        <w:rPr>
          <w:rFonts w:cs="新宋体" w:asciiTheme="majorEastAsia" w:hAnsiTheme="majorEastAsia" w:eastAsiaTheme="majorEastAsia"/>
          <w:color w:val="auto"/>
          <w:szCs w:val="22"/>
          <w:highlight w:val="none"/>
        </w:rPr>
      </w:pPr>
      <w:r>
        <w:rPr>
          <w:rFonts w:hint="eastAsia" w:cs="新宋体" w:asciiTheme="majorEastAsia" w:hAnsiTheme="majorEastAsia" w:eastAsiaTheme="majorEastAsia"/>
          <w:color w:val="auto"/>
          <w:szCs w:val="22"/>
          <w:highlight w:val="none"/>
        </w:rPr>
        <w:t xml:space="preserve">1. </w:t>
      </w:r>
      <w:r>
        <w:rPr>
          <w:rFonts w:hint="eastAsia" w:ascii="新宋体" w:hAnsi="新宋体" w:cs="新宋体"/>
          <w:color w:val="auto"/>
          <w:szCs w:val="22"/>
          <w:highlight w:val="none"/>
        </w:rPr>
        <w:t>本次招标是参照《中华人民共和国政府采购法》、《政府采购货物和服务招标投标管理办法》和《关于进一步规范政府采购活动的若干意见》等法律及有关法规组织和实施的</w:t>
      </w:r>
      <w:r>
        <w:rPr>
          <w:rFonts w:hint="eastAsia" w:cs="新宋体" w:asciiTheme="majorEastAsia" w:hAnsiTheme="majorEastAsia" w:eastAsiaTheme="majorEastAsia"/>
          <w:color w:val="auto"/>
          <w:szCs w:val="22"/>
          <w:highlight w:val="none"/>
        </w:rPr>
        <w:t>。</w:t>
      </w:r>
    </w:p>
    <w:p>
      <w:pPr>
        <w:tabs>
          <w:tab w:val="left" w:pos="540"/>
          <w:tab w:val="left" w:pos="900"/>
        </w:tabs>
        <w:spacing w:line="460" w:lineRule="exact"/>
        <w:ind w:right="-202" w:firstLine="426" w:firstLineChars="193"/>
        <w:rPr>
          <w:rFonts w:cs="新宋体" w:asciiTheme="majorEastAsia" w:hAnsiTheme="majorEastAsia" w:eastAsiaTheme="majorEastAsia"/>
          <w:b/>
          <w:color w:val="auto"/>
          <w:szCs w:val="22"/>
          <w:highlight w:val="none"/>
        </w:rPr>
      </w:pPr>
      <w:r>
        <w:rPr>
          <w:rFonts w:hint="eastAsia" w:cs="新宋体" w:asciiTheme="majorEastAsia" w:hAnsiTheme="majorEastAsia" w:eastAsiaTheme="majorEastAsia"/>
          <w:b/>
          <w:color w:val="auto"/>
          <w:szCs w:val="22"/>
          <w:highlight w:val="none"/>
        </w:rPr>
        <w:t>2. 合格投标人要求以招标公告对投标人资格条件要求的表述为准。</w:t>
      </w:r>
    </w:p>
    <w:p>
      <w:pPr>
        <w:tabs>
          <w:tab w:val="left" w:pos="540"/>
          <w:tab w:val="left" w:pos="900"/>
        </w:tabs>
        <w:spacing w:line="460" w:lineRule="exact"/>
        <w:ind w:right="-202" w:firstLine="424" w:firstLineChars="193"/>
        <w:rPr>
          <w:rFonts w:cs="新宋体" w:asciiTheme="majorEastAsia" w:hAnsiTheme="majorEastAsia" w:eastAsiaTheme="majorEastAsia"/>
          <w:color w:val="auto"/>
          <w:szCs w:val="22"/>
          <w:highlight w:val="none"/>
        </w:rPr>
      </w:pPr>
      <w:r>
        <w:rPr>
          <w:rFonts w:hint="eastAsia" w:cs="新宋体" w:asciiTheme="majorEastAsia" w:hAnsiTheme="majorEastAsia" w:eastAsiaTheme="majorEastAsia"/>
          <w:color w:val="auto"/>
          <w:szCs w:val="22"/>
          <w:highlight w:val="none"/>
        </w:rPr>
        <w:t>3. 投标人代表</w:t>
      </w:r>
    </w:p>
    <w:p>
      <w:pPr>
        <w:spacing w:line="460" w:lineRule="exact"/>
        <w:ind w:right="-202" w:firstLine="424" w:firstLineChars="193"/>
        <w:rPr>
          <w:rFonts w:cs="新宋体" w:asciiTheme="majorEastAsia" w:hAnsiTheme="majorEastAsia" w:eastAsiaTheme="majorEastAsia"/>
          <w:color w:val="auto"/>
          <w:szCs w:val="22"/>
          <w:highlight w:val="none"/>
        </w:rPr>
      </w:pPr>
      <w:r>
        <w:rPr>
          <w:rFonts w:hint="eastAsia" w:cs="新宋体" w:asciiTheme="majorEastAsia" w:hAnsiTheme="majorEastAsia" w:eastAsiaTheme="majorEastAsia"/>
          <w:color w:val="auto"/>
          <w:szCs w:val="22"/>
          <w:highlight w:val="none"/>
        </w:rPr>
        <w:t>指全权代表投标人参加投标活动并签署投标文件的人。如果投标人代表不是法定代表人，须持有《法定代表人授权书》。</w:t>
      </w:r>
    </w:p>
    <w:p>
      <w:pPr>
        <w:tabs>
          <w:tab w:val="left" w:pos="540"/>
          <w:tab w:val="left" w:pos="900"/>
        </w:tabs>
        <w:spacing w:line="460" w:lineRule="exact"/>
        <w:ind w:right="-202" w:firstLine="424" w:firstLineChars="193"/>
        <w:rPr>
          <w:rFonts w:cs="新宋体" w:asciiTheme="majorEastAsia" w:hAnsiTheme="majorEastAsia" w:eastAsiaTheme="majorEastAsia"/>
          <w:color w:val="auto"/>
          <w:szCs w:val="22"/>
          <w:highlight w:val="none"/>
        </w:rPr>
      </w:pPr>
      <w:r>
        <w:rPr>
          <w:rFonts w:hint="eastAsia" w:cs="新宋体" w:asciiTheme="majorEastAsia" w:hAnsiTheme="majorEastAsia" w:eastAsiaTheme="majorEastAsia"/>
          <w:color w:val="auto"/>
          <w:szCs w:val="22"/>
          <w:highlight w:val="none"/>
        </w:rPr>
        <w:t>4. 投标费用</w:t>
      </w:r>
    </w:p>
    <w:p>
      <w:pPr>
        <w:spacing w:line="460" w:lineRule="exact"/>
        <w:ind w:right="-202" w:firstLine="424" w:firstLineChars="193"/>
        <w:rPr>
          <w:rFonts w:cs="新宋体" w:asciiTheme="majorEastAsia" w:hAnsiTheme="majorEastAsia" w:eastAsiaTheme="majorEastAsia"/>
          <w:color w:val="auto"/>
          <w:szCs w:val="22"/>
          <w:highlight w:val="none"/>
        </w:rPr>
      </w:pPr>
      <w:r>
        <w:rPr>
          <w:rFonts w:hint="eastAsia" w:cs="新宋体" w:asciiTheme="majorEastAsia" w:hAnsiTheme="majorEastAsia" w:eastAsiaTheme="majorEastAsia"/>
          <w:color w:val="auto"/>
          <w:szCs w:val="22"/>
          <w:highlight w:val="none"/>
        </w:rPr>
        <w:t>投标人应承担所有与准备和参加投标有关费用，不论投标的结果如何，采购人和招标代理机构均无义务和责任承担这些费用。</w:t>
      </w:r>
    </w:p>
    <w:p>
      <w:pPr>
        <w:spacing w:before="100" w:beforeAutospacing="1" w:after="100" w:afterAutospacing="1" w:line="440" w:lineRule="exact"/>
        <w:ind w:right="-202"/>
        <w:jc w:val="center"/>
        <w:outlineLvl w:val="0"/>
        <w:rPr>
          <w:rFonts w:cs="hakuyoxingshu7000" w:asciiTheme="majorEastAsia" w:hAnsiTheme="majorEastAsia" w:eastAsiaTheme="majorEastAsia"/>
          <w:b/>
          <w:bCs/>
          <w:color w:val="auto"/>
          <w:szCs w:val="22"/>
          <w:highlight w:val="none"/>
        </w:rPr>
      </w:pPr>
      <w:bookmarkStart w:id="8" w:name="_Toc24989"/>
      <w:r>
        <w:rPr>
          <w:rFonts w:hint="eastAsia" w:cs="hakuyoxingshu7000" w:asciiTheme="majorEastAsia" w:hAnsiTheme="majorEastAsia" w:eastAsiaTheme="majorEastAsia"/>
          <w:b/>
          <w:bCs/>
          <w:color w:val="auto"/>
          <w:szCs w:val="22"/>
          <w:highlight w:val="none"/>
        </w:rPr>
        <w:t>二、</w:t>
      </w:r>
      <w:r>
        <w:rPr>
          <w:rFonts w:cs="hakuyoxingshu7000" w:asciiTheme="majorEastAsia" w:hAnsiTheme="majorEastAsia" w:eastAsiaTheme="majorEastAsia"/>
          <w:b/>
          <w:bCs/>
          <w:color w:val="auto"/>
          <w:szCs w:val="22"/>
          <w:highlight w:val="none"/>
        </w:rPr>
        <w:t xml:space="preserve"> </w:t>
      </w:r>
      <w:r>
        <w:rPr>
          <w:rFonts w:hint="eastAsia" w:cs="hakuyoxingshu7000" w:asciiTheme="majorEastAsia" w:hAnsiTheme="majorEastAsia" w:eastAsiaTheme="majorEastAsia"/>
          <w:b/>
          <w:bCs/>
          <w:color w:val="auto"/>
          <w:szCs w:val="22"/>
          <w:highlight w:val="none"/>
        </w:rPr>
        <w:t>采购文件</w:t>
      </w:r>
      <w:bookmarkEnd w:id="8"/>
    </w:p>
    <w:p>
      <w:pPr>
        <w:tabs>
          <w:tab w:val="left" w:pos="540"/>
        </w:tabs>
        <w:spacing w:line="460" w:lineRule="exact"/>
        <w:ind w:right="-202" w:firstLine="424" w:firstLineChars="193"/>
        <w:rPr>
          <w:rFonts w:cs="新宋体" w:asciiTheme="majorEastAsia" w:hAnsiTheme="majorEastAsia" w:eastAsiaTheme="majorEastAsia"/>
          <w:color w:val="auto"/>
          <w:szCs w:val="22"/>
          <w:highlight w:val="none"/>
        </w:rPr>
      </w:pPr>
      <w:r>
        <w:rPr>
          <w:rFonts w:hint="eastAsia" w:cs="新宋体" w:asciiTheme="majorEastAsia" w:hAnsiTheme="majorEastAsia" w:eastAsiaTheme="majorEastAsia"/>
          <w:color w:val="auto"/>
          <w:szCs w:val="22"/>
          <w:highlight w:val="none"/>
        </w:rPr>
        <w:t>5. 采购文件由采购文件目录所列内容及相关资料组成。</w:t>
      </w:r>
    </w:p>
    <w:p>
      <w:pPr>
        <w:tabs>
          <w:tab w:val="left" w:pos="540"/>
        </w:tabs>
        <w:spacing w:line="460" w:lineRule="exact"/>
        <w:ind w:right="-202" w:firstLine="424" w:firstLineChars="193"/>
        <w:rPr>
          <w:rFonts w:cs="新宋体" w:asciiTheme="majorEastAsia" w:hAnsiTheme="majorEastAsia" w:eastAsiaTheme="majorEastAsia"/>
          <w:color w:val="auto"/>
          <w:szCs w:val="22"/>
          <w:highlight w:val="none"/>
        </w:rPr>
      </w:pPr>
      <w:r>
        <w:rPr>
          <w:rFonts w:hint="eastAsia" w:cs="新宋体" w:asciiTheme="majorEastAsia" w:hAnsiTheme="majorEastAsia" w:eastAsiaTheme="majorEastAsia"/>
          <w:color w:val="auto"/>
          <w:szCs w:val="22"/>
          <w:highlight w:val="none"/>
        </w:rPr>
        <w:t>6. 采购文件的澄清</w:t>
      </w:r>
    </w:p>
    <w:p>
      <w:pPr>
        <w:tabs>
          <w:tab w:val="left" w:pos="540"/>
        </w:tabs>
        <w:spacing w:line="460" w:lineRule="exact"/>
        <w:ind w:right="-202" w:firstLine="424" w:firstLineChars="193"/>
        <w:rPr>
          <w:rFonts w:cs="新宋体" w:asciiTheme="majorEastAsia" w:hAnsiTheme="majorEastAsia" w:eastAsiaTheme="majorEastAsia"/>
          <w:color w:val="auto"/>
          <w:szCs w:val="22"/>
          <w:highlight w:val="none"/>
        </w:rPr>
      </w:pPr>
      <w:r>
        <w:rPr>
          <w:rFonts w:hint="eastAsia" w:cs="新宋体" w:asciiTheme="majorEastAsia" w:hAnsiTheme="majorEastAsia" w:eastAsiaTheme="majorEastAsia"/>
          <w:color w:val="auto"/>
          <w:szCs w:val="22"/>
          <w:highlight w:val="none"/>
        </w:rPr>
        <w:t>供应商对采购文件如有疑点或未尽事宜要求澄清，或认为有必要进行说明或交流，供应商可以在知道或应知其权益受到损害之日起七个工作日内，以书面形式（包括信函、传真、下同）向采购人提出质疑，但质疑不得迟于投标截止时间前使采购人收到，采购人将用书面形式予以答复。如有必要，可将不说明问题来源的答复发给各有关投标人或召开答疑会。如果标书答疑期内未收到有关疑问，视为供应商完全同意采购文件所有条款，且对于采购文件相关表述以及未尽事宜如有争议，以采购人解释为准。</w:t>
      </w:r>
    </w:p>
    <w:p>
      <w:pPr>
        <w:tabs>
          <w:tab w:val="left" w:pos="540"/>
        </w:tabs>
        <w:spacing w:line="460" w:lineRule="exact"/>
        <w:ind w:right="-202" w:firstLine="424" w:firstLineChars="193"/>
        <w:rPr>
          <w:rFonts w:cs="新宋体" w:asciiTheme="majorEastAsia" w:hAnsiTheme="majorEastAsia" w:eastAsiaTheme="majorEastAsia"/>
          <w:color w:val="auto"/>
          <w:szCs w:val="22"/>
          <w:highlight w:val="none"/>
        </w:rPr>
      </w:pPr>
      <w:r>
        <w:rPr>
          <w:rFonts w:hint="eastAsia" w:cs="新宋体" w:asciiTheme="majorEastAsia" w:hAnsiTheme="majorEastAsia" w:eastAsiaTheme="majorEastAsia"/>
          <w:color w:val="auto"/>
          <w:szCs w:val="22"/>
          <w:highlight w:val="none"/>
        </w:rPr>
        <w:t>7. 采购文件的修改</w:t>
      </w:r>
    </w:p>
    <w:p>
      <w:pPr>
        <w:tabs>
          <w:tab w:val="left" w:pos="360"/>
        </w:tabs>
        <w:spacing w:line="460" w:lineRule="exact"/>
        <w:ind w:right="-202" w:firstLine="424" w:firstLineChars="193"/>
        <w:rPr>
          <w:rFonts w:cs="新宋体" w:asciiTheme="majorEastAsia" w:hAnsiTheme="majorEastAsia" w:eastAsiaTheme="majorEastAsia"/>
          <w:color w:val="auto"/>
          <w:szCs w:val="22"/>
          <w:highlight w:val="none"/>
        </w:rPr>
      </w:pPr>
      <w:r>
        <w:rPr>
          <w:rFonts w:hint="eastAsia" w:cs="新宋体" w:asciiTheme="majorEastAsia" w:hAnsiTheme="majorEastAsia" w:eastAsiaTheme="majorEastAsia"/>
          <w:color w:val="auto"/>
          <w:szCs w:val="22"/>
          <w:highlight w:val="none"/>
        </w:rPr>
        <w:t>7.1 在投标截止期十五天前，采购人无论是出于何种原因，均可对采购文件用补充文件的方式进行修改，并发布更正公告。该澄清和修改的内容为采购文件的组成部分。采购人可以视采购具体情况在采购文件要求提交截止时间前，作出延长投标截止时间和开标时间的决定，并发布变更公告。</w:t>
      </w:r>
    </w:p>
    <w:p>
      <w:pPr>
        <w:tabs>
          <w:tab w:val="left" w:pos="360"/>
          <w:tab w:val="left" w:pos="747"/>
        </w:tabs>
        <w:autoSpaceDE w:val="0"/>
        <w:autoSpaceDN w:val="0"/>
        <w:adjustRightInd w:val="0"/>
        <w:spacing w:line="460" w:lineRule="atLeast"/>
        <w:ind w:right="-202" w:firstLine="424" w:firstLineChars="193"/>
        <w:rPr>
          <w:rFonts w:cs="新宋体" w:asciiTheme="majorEastAsia" w:hAnsiTheme="majorEastAsia" w:eastAsiaTheme="majorEastAsia"/>
          <w:bCs/>
          <w:color w:val="auto"/>
          <w:szCs w:val="22"/>
          <w:highlight w:val="none"/>
        </w:rPr>
      </w:pPr>
      <w:r>
        <w:rPr>
          <w:rFonts w:hint="eastAsia" w:cs="新宋体" w:asciiTheme="majorEastAsia" w:hAnsiTheme="majorEastAsia" w:eastAsiaTheme="majorEastAsia"/>
          <w:bCs/>
          <w:color w:val="auto"/>
          <w:szCs w:val="22"/>
          <w:highlight w:val="none"/>
        </w:rPr>
        <w:t>7.2采购文件如有补充更正均见</w:t>
      </w:r>
      <w:r>
        <w:rPr>
          <w:rFonts w:hint="eastAsia" w:cs="新宋体" w:asciiTheme="majorEastAsia" w:hAnsiTheme="majorEastAsia" w:eastAsiaTheme="majorEastAsia"/>
          <w:snapToGrid w:val="0"/>
          <w:color w:val="auto"/>
          <w:szCs w:val="22"/>
          <w:highlight w:val="none"/>
        </w:rPr>
        <w:t>浙江政府采购网</w:t>
      </w:r>
      <w:r>
        <w:rPr>
          <w:rFonts w:hint="eastAsia" w:cs="新宋体" w:asciiTheme="majorEastAsia" w:hAnsiTheme="majorEastAsia" w:eastAsiaTheme="majorEastAsia"/>
          <w:bCs/>
          <w:color w:val="auto"/>
          <w:szCs w:val="22"/>
          <w:highlight w:val="none"/>
        </w:rPr>
        <w:t>。投标人须在开标前一日自行查看是否有补充更正文件，并按补充更正文件要求投标，否则责任自负。</w:t>
      </w:r>
    </w:p>
    <w:p>
      <w:pPr>
        <w:spacing w:before="100" w:beforeAutospacing="1" w:after="100" w:afterAutospacing="1" w:line="440" w:lineRule="exact"/>
        <w:ind w:right="-202"/>
        <w:jc w:val="center"/>
        <w:outlineLvl w:val="0"/>
        <w:rPr>
          <w:rFonts w:cs="hakuyoxingshu7000" w:asciiTheme="majorEastAsia" w:hAnsiTheme="majorEastAsia" w:eastAsiaTheme="majorEastAsia"/>
          <w:b/>
          <w:bCs/>
          <w:color w:val="auto"/>
          <w:szCs w:val="22"/>
          <w:highlight w:val="none"/>
        </w:rPr>
      </w:pPr>
      <w:bookmarkStart w:id="9" w:name="_Toc9346"/>
      <w:r>
        <w:rPr>
          <w:rFonts w:hint="eastAsia" w:cs="hakuyoxingshu7000" w:asciiTheme="majorEastAsia" w:hAnsiTheme="majorEastAsia" w:eastAsiaTheme="majorEastAsia"/>
          <w:b/>
          <w:bCs/>
          <w:color w:val="auto"/>
          <w:szCs w:val="22"/>
          <w:highlight w:val="none"/>
        </w:rPr>
        <w:t>三、</w:t>
      </w:r>
      <w:r>
        <w:rPr>
          <w:rFonts w:cs="hakuyoxingshu7000" w:asciiTheme="majorEastAsia" w:hAnsiTheme="majorEastAsia" w:eastAsiaTheme="majorEastAsia"/>
          <w:b/>
          <w:bCs/>
          <w:color w:val="auto"/>
          <w:szCs w:val="22"/>
          <w:highlight w:val="none"/>
        </w:rPr>
        <w:t xml:space="preserve"> </w:t>
      </w:r>
      <w:r>
        <w:rPr>
          <w:rFonts w:hint="eastAsia" w:cs="hakuyoxingshu7000" w:asciiTheme="majorEastAsia" w:hAnsiTheme="majorEastAsia" w:eastAsiaTheme="majorEastAsia"/>
          <w:b/>
          <w:bCs/>
          <w:color w:val="auto"/>
          <w:szCs w:val="22"/>
          <w:highlight w:val="none"/>
        </w:rPr>
        <w:t>投标文件的编制</w:t>
      </w:r>
      <w:bookmarkEnd w:id="9"/>
    </w:p>
    <w:p>
      <w:pPr>
        <w:spacing w:line="460" w:lineRule="exact"/>
        <w:ind w:right="-202" w:firstLine="424" w:firstLineChars="193"/>
        <w:rPr>
          <w:rFonts w:cs="新宋体" w:asciiTheme="majorEastAsia" w:hAnsiTheme="majorEastAsia" w:eastAsiaTheme="majorEastAsia"/>
          <w:color w:val="auto"/>
          <w:szCs w:val="22"/>
          <w:highlight w:val="none"/>
        </w:rPr>
      </w:pPr>
      <w:r>
        <w:rPr>
          <w:rFonts w:hint="eastAsia" w:cs="新宋体" w:asciiTheme="majorEastAsia" w:hAnsiTheme="majorEastAsia" w:eastAsiaTheme="majorEastAsia"/>
          <w:color w:val="auto"/>
          <w:szCs w:val="22"/>
          <w:highlight w:val="none"/>
        </w:rPr>
        <w:t>8. 投标人应认真阅读采购文件中所有事项格式、条款和技术规范等。投标人没有按照采购文件要求提交全部资料，或者没有对采购文件各个方面做出实质性响应，导致投标被拒绝的风险由投标人自行承担。</w:t>
      </w:r>
    </w:p>
    <w:p>
      <w:pPr>
        <w:spacing w:line="460" w:lineRule="exact"/>
        <w:ind w:right="-202" w:firstLine="424" w:firstLineChars="193"/>
        <w:rPr>
          <w:rFonts w:cs="新宋体" w:asciiTheme="majorEastAsia" w:hAnsiTheme="majorEastAsia" w:eastAsiaTheme="majorEastAsia"/>
          <w:color w:val="auto"/>
          <w:szCs w:val="22"/>
          <w:highlight w:val="none"/>
        </w:rPr>
      </w:pPr>
      <w:r>
        <w:rPr>
          <w:rFonts w:hint="eastAsia" w:cs="新宋体" w:asciiTheme="majorEastAsia" w:hAnsiTheme="majorEastAsia" w:eastAsiaTheme="majorEastAsia"/>
          <w:color w:val="auto"/>
          <w:szCs w:val="22"/>
          <w:highlight w:val="none"/>
        </w:rPr>
        <w:t>9. 投标人法律责任</w:t>
      </w:r>
    </w:p>
    <w:p>
      <w:pPr>
        <w:spacing w:line="460" w:lineRule="exact"/>
        <w:ind w:right="-202" w:firstLine="424" w:firstLineChars="193"/>
        <w:rPr>
          <w:rFonts w:cs="新宋体" w:asciiTheme="majorEastAsia" w:hAnsiTheme="majorEastAsia" w:eastAsiaTheme="majorEastAsia"/>
          <w:color w:val="auto"/>
          <w:szCs w:val="22"/>
          <w:highlight w:val="none"/>
        </w:rPr>
      </w:pPr>
      <w:r>
        <w:rPr>
          <w:rFonts w:hint="eastAsia" w:cs="新宋体" w:asciiTheme="majorEastAsia" w:hAnsiTheme="majorEastAsia" w:eastAsiaTheme="majorEastAsia"/>
          <w:color w:val="auto"/>
          <w:szCs w:val="22"/>
          <w:highlight w:val="none"/>
        </w:rPr>
        <w:t>投标人应保证所提供文件资料的真实性，所有文件资料必须是针对本次投标的。如发现投标人提供了虚假文件资料，其投标将被否决，并自行承担相应的法律责任。</w:t>
      </w:r>
    </w:p>
    <w:p>
      <w:pPr>
        <w:spacing w:line="460" w:lineRule="exact"/>
        <w:ind w:right="-202" w:firstLine="424" w:firstLineChars="193"/>
        <w:rPr>
          <w:rFonts w:cs="新宋体" w:asciiTheme="majorEastAsia" w:hAnsiTheme="majorEastAsia" w:eastAsiaTheme="majorEastAsia"/>
          <w:color w:val="auto"/>
          <w:szCs w:val="22"/>
          <w:highlight w:val="none"/>
        </w:rPr>
      </w:pPr>
      <w:r>
        <w:rPr>
          <w:rFonts w:hint="eastAsia" w:cs="新宋体" w:asciiTheme="majorEastAsia" w:hAnsiTheme="majorEastAsia" w:eastAsiaTheme="majorEastAsia"/>
          <w:color w:val="auto"/>
          <w:szCs w:val="22"/>
          <w:highlight w:val="none"/>
        </w:rPr>
        <w:t>10. 投标文件的构成：</w:t>
      </w:r>
    </w:p>
    <w:p>
      <w:pPr>
        <w:spacing w:line="460" w:lineRule="exact"/>
        <w:ind w:right="-202" w:firstLine="424" w:firstLineChars="193"/>
        <w:rPr>
          <w:rFonts w:cs="新宋体" w:asciiTheme="majorEastAsia" w:hAnsiTheme="majorEastAsia" w:eastAsiaTheme="majorEastAsia"/>
          <w:color w:val="auto"/>
          <w:szCs w:val="22"/>
          <w:highlight w:val="none"/>
        </w:rPr>
      </w:pPr>
      <w:r>
        <w:rPr>
          <w:rFonts w:hint="eastAsia" w:cs="新宋体" w:asciiTheme="majorEastAsia" w:hAnsiTheme="majorEastAsia" w:eastAsiaTheme="majorEastAsia"/>
          <w:color w:val="auto"/>
          <w:szCs w:val="22"/>
          <w:highlight w:val="none"/>
        </w:rPr>
        <w:t>10.1 投标文件包括资格审查资料、技术资信标、商务报价标三部分。</w:t>
      </w:r>
    </w:p>
    <w:p>
      <w:pPr>
        <w:spacing w:line="460" w:lineRule="exact"/>
        <w:ind w:right="-202" w:firstLine="426" w:firstLineChars="193"/>
        <w:rPr>
          <w:rFonts w:cs="新宋体" w:asciiTheme="majorEastAsia" w:hAnsiTheme="majorEastAsia" w:eastAsiaTheme="majorEastAsia"/>
          <w:b/>
          <w:color w:val="auto"/>
          <w:szCs w:val="22"/>
          <w:highlight w:val="none"/>
        </w:rPr>
      </w:pPr>
      <w:bookmarkStart w:id="10" w:name="_Toc221356886"/>
      <w:r>
        <w:rPr>
          <w:rFonts w:hint="eastAsia" w:cs="新宋体" w:asciiTheme="majorEastAsia" w:hAnsiTheme="majorEastAsia" w:eastAsiaTheme="majorEastAsia"/>
          <w:b/>
          <w:color w:val="auto"/>
          <w:szCs w:val="22"/>
          <w:highlight w:val="none"/>
        </w:rPr>
        <w:t>10.1.1 投标文件资格审查资料须包括下列部分：</w:t>
      </w:r>
    </w:p>
    <w:tbl>
      <w:tblPr>
        <w:tblStyle w:val="2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9"/>
        <w:gridCol w:w="91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739" w:type="dxa"/>
            <w:vAlign w:val="center"/>
          </w:tcPr>
          <w:p>
            <w:pPr>
              <w:overflowPunct w:val="0"/>
              <w:spacing w:line="430" w:lineRule="exact"/>
              <w:jc w:val="center"/>
              <w:rPr>
                <w:rFonts w:ascii="宋体" w:hAnsi="宋体" w:cs="宋体"/>
                <w:b/>
                <w:color w:val="auto"/>
                <w:sz w:val="22"/>
                <w:szCs w:val="22"/>
                <w:highlight w:val="none"/>
              </w:rPr>
            </w:pPr>
            <w:r>
              <w:rPr>
                <w:rFonts w:hint="eastAsia" w:ascii="宋体" w:hAnsi="宋体" w:cs="宋体"/>
                <w:b/>
                <w:color w:val="auto"/>
                <w:sz w:val="22"/>
                <w:szCs w:val="22"/>
                <w:highlight w:val="none"/>
              </w:rPr>
              <w:t>序号</w:t>
            </w:r>
          </w:p>
        </w:tc>
        <w:tc>
          <w:tcPr>
            <w:tcW w:w="9115" w:type="dxa"/>
            <w:vAlign w:val="center"/>
          </w:tcPr>
          <w:p>
            <w:pPr>
              <w:overflowPunct w:val="0"/>
              <w:spacing w:line="430" w:lineRule="exact"/>
              <w:jc w:val="center"/>
              <w:rPr>
                <w:rFonts w:ascii="宋体" w:hAnsi="宋体" w:cs="宋体"/>
                <w:b/>
                <w:color w:val="auto"/>
                <w:sz w:val="22"/>
                <w:szCs w:val="22"/>
                <w:highlight w:val="none"/>
              </w:rPr>
            </w:pPr>
            <w:r>
              <w:rPr>
                <w:rFonts w:hint="eastAsia" w:ascii="宋体" w:hAnsi="宋体" w:cs="宋体"/>
                <w:b/>
                <w:color w:val="auto"/>
                <w:sz w:val="22"/>
                <w:szCs w:val="22"/>
                <w:highlight w:val="none"/>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739" w:type="dxa"/>
            <w:tcBorders>
              <w:top w:val="single" w:color="auto" w:sz="4" w:space="0"/>
              <w:left w:val="single" w:color="auto" w:sz="4" w:space="0"/>
              <w:bottom w:val="single" w:color="auto" w:sz="4" w:space="0"/>
              <w:right w:val="single" w:color="auto" w:sz="4" w:space="0"/>
            </w:tcBorders>
            <w:vAlign w:val="center"/>
          </w:tcPr>
          <w:p>
            <w:pPr>
              <w:overflowPunct w:val="0"/>
              <w:spacing w:line="430" w:lineRule="exact"/>
              <w:jc w:val="center"/>
              <w:rPr>
                <w:rFonts w:ascii="宋体" w:hAnsi="宋体" w:cs="宋体"/>
                <w:bCs/>
                <w:color w:val="auto"/>
                <w:sz w:val="22"/>
                <w:szCs w:val="22"/>
                <w:highlight w:val="none"/>
              </w:rPr>
            </w:pPr>
            <w:bookmarkStart w:id="11" w:name="_Hlk16667472"/>
            <w:r>
              <w:rPr>
                <w:rFonts w:hint="eastAsia" w:ascii="宋体" w:hAnsi="宋体" w:cs="宋体"/>
                <w:bCs/>
                <w:color w:val="auto"/>
                <w:sz w:val="22"/>
                <w:szCs w:val="22"/>
                <w:highlight w:val="none"/>
              </w:rPr>
              <w:t>1</w:t>
            </w:r>
          </w:p>
        </w:tc>
        <w:tc>
          <w:tcPr>
            <w:tcW w:w="911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kern w:val="0"/>
                <w:sz w:val="22"/>
                <w:szCs w:val="22"/>
                <w:highlight w:val="none"/>
              </w:rPr>
            </w:pPr>
            <w:r>
              <w:rPr>
                <w:rFonts w:hint="eastAsia" w:ascii="宋体" w:hAnsi="宋体" w:cs="宋体"/>
                <w:color w:val="auto"/>
                <w:kern w:val="0"/>
                <w:sz w:val="22"/>
                <w:szCs w:val="22"/>
                <w:highlight w:val="none"/>
              </w:rPr>
              <w:t>法定代表人（单位负责人）授权书和被授权人有效身份证明。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739" w:type="dxa"/>
            <w:tcBorders>
              <w:top w:val="single" w:color="auto" w:sz="4" w:space="0"/>
              <w:left w:val="single" w:color="auto" w:sz="4" w:space="0"/>
              <w:bottom w:val="single" w:color="auto" w:sz="4" w:space="0"/>
              <w:right w:val="single" w:color="auto" w:sz="4" w:space="0"/>
            </w:tcBorders>
            <w:vAlign w:val="center"/>
          </w:tcPr>
          <w:p>
            <w:pPr>
              <w:overflowPunct w:val="0"/>
              <w:spacing w:line="430" w:lineRule="exact"/>
              <w:jc w:val="center"/>
              <w:rPr>
                <w:rFonts w:ascii="宋体" w:hAnsi="宋体" w:cs="宋体"/>
                <w:bCs/>
                <w:color w:val="auto"/>
                <w:sz w:val="22"/>
                <w:szCs w:val="22"/>
                <w:highlight w:val="none"/>
              </w:rPr>
            </w:pPr>
            <w:r>
              <w:rPr>
                <w:rFonts w:hint="eastAsia" w:ascii="宋体" w:hAnsi="宋体" w:cs="宋体"/>
                <w:bCs/>
                <w:color w:val="auto"/>
                <w:sz w:val="22"/>
                <w:szCs w:val="22"/>
                <w:highlight w:val="none"/>
              </w:rPr>
              <w:t>2</w:t>
            </w:r>
          </w:p>
        </w:tc>
        <w:tc>
          <w:tcPr>
            <w:tcW w:w="911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kern w:val="0"/>
                <w:sz w:val="22"/>
                <w:szCs w:val="22"/>
                <w:highlight w:val="none"/>
              </w:rPr>
            </w:pPr>
            <w:r>
              <w:rPr>
                <w:rFonts w:hint="eastAsia" w:ascii="宋体" w:hAnsi="宋体" w:cs="宋体"/>
                <w:color w:val="auto"/>
                <w:kern w:val="0"/>
                <w:sz w:val="22"/>
                <w:szCs w:val="22"/>
                <w:highlight w:val="none"/>
              </w:rPr>
              <w:t>营业执照(或事业法人登记证书或其它工商等登记证明材料)。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739" w:type="dxa"/>
            <w:tcBorders>
              <w:top w:val="single" w:color="auto" w:sz="4" w:space="0"/>
              <w:left w:val="single" w:color="auto" w:sz="4" w:space="0"/>
              <w:bottom w:val="single" w:color="auto" w:sz="4" w:space="0"/>
              <w:right w:val="single" w:color="auto" w:sz="4" w:space="0"/>
            </w:tcBorders>
            <w:vAlign w:val="center"/>
          </w:tcPr>
          <w:p>
            <w:pPr>
              <w:overflowPunct w:val="0"/>
              <w:spacing w:line="430" w:lineRule="exact"/>
              <w:jc w:val="center"/>
              <w:rPr>
                <w:rFonts w:hint="eastAsia" w:ascii="宋体" w:hAnsi="宋体" w:eastAsia="新宋体" w:cs="宋体"/>
                <w:bCs/>
                <w:color w:val="auto"/>
                <w:kern w:val="2"/>
                <w:sz w:val="22"/>
                <w:szCs w:val="22"/>
                <w:highlight w:val="none"/>
                <w:lang w:val="en-US" w:eastAsia="zh-CN" w:bidi="ar-SA"/>
              </w:rPr>
            </w:pPr>
            <w:r>
              <w:rPr>
                <w:rFonts w:hint="eastAsia" w:ascii="宋体" w:hAnsi="宋体" w:cs="宋体"/>
                <w:bCs/>
                <w:color w:val="auto"/>
                <w:sz w:val="22"/>
                <w:szCs w:val="22"/>
                <w:highlight w:val="none"/>
              </w:rPr>
              <w:t>3</w:t>
            </w:r>
          </w:p>
        </w:tc>
        <w:tc>
          <w:tcPr>
            <w:tcW w:w="911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中小企业声明函（或监狱企业声明函）及其相关的充分的证明材料、残疾人福利性单位声明函（采购文件第二部分相关附件）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739" w:type="dxa"/>
            <w:tcBorders>
              <w:top w:val="single" w:color="auto" w:sz="4" w:space="0"/>
              <w:left w:val="single" w:color="auto" w:sz="4" w:space="0"/>
              <w:bottom w:val="single" w:color="auto" w:sz="4" w:space="0"/>
              <w:right w:val="single" w:color="auto" w:sz="4" w:space="0"/>
            </w:tcBorders>
            <w:vAlign w:val="center"/>
          </w:tcPr>
          <w:p>
            <w:pPr>
              <w:overflowPunct w:val="0"/>
              <w:spacing w:line="430" w:lineRule="exact"/>
              <w:jc w:val="center"/>
              <w:rPr>
                <w:rFonts w:ascii="宋体" w:hAnsi="宋体" w:eastAsia="新宋体" w:cs="宋体"/>
                <w:bCs/>
                <w:color w:val="auto"/>
                <w:kern w:val="2"/>
                <w:sz w:val="22"/>
                <w:szCs w:val="22"/>
                <w:highlight w:val="none"/>
                <w:lang w:val="en-US" w:eastAsia="zh-CN" w:bidi="ar-SA"/>
              </w:rPr>
            </w:pPr>
            <w:r>
              <w:rPr>
                <w:rFonts w:hint="eastAsia" w:ascii="宋体" w:hAnsi="宋体" w:cs="宋体"/>
                <w:bCs/>
                <w:color w:val="auto"/>
                <w:sz w:val="22"/>
                <w:szCs w:val="22"/>
                <w:highlight w:val="none"/>
              </w:rPr>
              <w:t>4</w:t>
            </w:r>
          </w:p>
        </w:tc>
        <w:tc>
          <w:tcPr>
            <w:tcW w:w="9115" w:type="dxa"/>
            <w:tcBorders>
              <w:top w:val="single" w:color="auto" w:sz="4" w:space="0"/>
              <w:left w:val="single" w:color="auto" w:sz="4" w:space="0"/>
              <w:bottom w:val="single" w:color="auto" w:sz="4" w:space="0"/>
              <w:right w:val="single" w:color="auto" w:sz="4" w:space="0"/>
            </w:tcBorders>
            <w:vAlign w:val="center"/>
          </w:tcPr>
          <w:p>
            <w:pPr>
              <w:rPr>
                <w:rFonts w:ascii="宋体" w:hAnsi="宋体" w:eastAsia="新宋体" w:cs="宋体"/>
                <w:color w:val="auto"/>
                <w:kern w:val="0"/>
                <w:sz w:val="22"/>
                <w:szCs w:val="22"/>
                <w:highlight w:val="none"/>
                <w:lang w:val="en-US" w:eastAsia="zh-CN" w:bidi="ar-SA"/>
              </w:rPr>
            </w:pPr>
            <w:r>
              <w:rPr>
                <w:rFonts w:hint="eastAsia" w:ascii="新宋体" w:hAnsi="新宋体" w:eastAsia="新宋体" w:cs="宋体"/>
                <w:color w:val="auto"/>
                <w:kern w:val="0"/>
                <w:sz w:val="22"/>
                <w:szCs w:val="22"/>
                <w:highlight w:val="none"/>
              </w:rPr>
              <w:t>资格条件承诺函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739" w:type="dxa"/>
            <w:tcBorders>
              <w:top w:val="single" w:color="auto" w:sz="4" w:space="0"/>
              <w:left w:val="single" w:color="auto" w:sz="4" w:space="0"/>
              <w:bottom w:val="single" w:color="auto" w:sz="4" w:space="0"/>
              <w:right w:val="single" w:color="auto" w:sz="4" w:space="0"/>
            </w:tcBorders>
            <w:vAlign w:val="center"/>
          </w:tcPr>
          <w:p>
            <w:pPr>
              <w:overflowPunct w:val="0"/>
              <w:spacing w:line="430" w:lineRule="exact"/>
              <w:jc w:val="center"/>
              <w:rPr>
                <w:rFonts w:hint="eastAsia" w:ascii="宋体" w:hAnsi="宋体" w:eastAsia="新宋体" w:cs="宋体"/>
                <w:bCs/>
                <w:color w:val="auto"/>
                <w:sz w:val="22"/>
                <w:szCs w:val="22"/>
                <w:highlight w:val="none"/>
                <w:lang w:val="en-US" w:eastAsia="zh-CN"/>
              </w:rPr>
            </w:pPr>
            <w:r>
              <w:rPr>
                <w:rFonts w:hint="eastAsia" w:ascii="宋体" w:hAnsi="宋体" w:cs="宋体"/>
                <w:bCs/>
                <w:color w:val="auto"/>
                <w:sz w:val="22"/>
                <w:szCs w:val="22"/>
                <w:highlight w:val="none"/>
                <w:lang w:val="en-US" w:eastAsia="zh-CN"/>
              </w:rPr>
              <w:t>5</w:t>
            </w:r>
          </w:p>
        </w:tc>
        <w:tc>
          <w:tcPr>
            <w:tcW w:w="9115" w:type="dxa"/>
            <w:tcBorders>
              <w:top w:val="single" w:color="auto" w:sz="4" w:space="0"/>
              <w:left w:val="single" w:color="auto" w:sz="4" w:space="0"/>
              <w:bottom w:val="single" w:color="auto" w:sz="4" w:space="0"/>
              <w:right w:val="single" w:color="auto" w:sz="4" w:space="0"/>
            </w:tcBorders>
            <w:vAlign w:val="center"/>
          </w:tcPr>
          <w:p>
            <w:pPr>
              <w:rPr>
                <w:rFonts w:ascii="宋体" w:hAnsi="宋体" w:eastAsia="新宋体" w:cs="宋体"/>
                <w:color w:val="auto"/>
                <w:kern w:val="0"/>
                <w:sz w:val="22"/>
                <w:szCs w:val="22"/>
                <w:highlight w:val="none"/>
                <w:lang w:val="en-US" w:eastAsia="zh-CN" w:bidi="ar-SA"/>
              </w:rPr>
            </w:pPr>
            <w:r>
              <w:rPr>
                <w:rFonts w:hint="eastAsia" w:ascii="新宋体" w:hAnsi="新宋体" w:eastAsia="新宋体" w:cs="新宋体"/>
                <w:bCs/>
                <w:color w:val="auto"/>
                <w:sz w:val="22"/>
                <w:szCs w:val="22"/>
                <w:highlight w:val="none"/>
              </w:rPr>
              <w:t>申请材料真实性声明</w:t>
            </w:r>
          </w:p>
        </w:tc>
      </w:tr>
      <w:bookmarkEnd w:id="11"/>
    </w:tbl>
    <w:p>
      <w:pPr>
        <w:spacing w:line="460" w:lineRule="exact"/>
        <w:ind w:right="-202" w:firstLine="424" w:firstLineChars="193"/>
        <w:rPr>
          <w:rFonts w:cs="新宋体" w:asciiTheme="majorEastAsia" w:hAnsiTheme="majorEastAsia" w:eastAsiaTheme="majorEastAsia"/>
          <w:color w:val="auto"/>
          <w:szCs w:val="22"/>
          <w:highlight w:val="none"/>
        </w:rPr>
      </w:pPr>
      <w:r>
        <w:rPr>
          <w:rFonts w:hint="eastAsia" w:cs="新宋体" w:asciiTheme="majorEastAsia" w:hAnsiTheme="majorEastAsia" w:eastAsiaTheme="majorEastAsia"/>
          <w:color w:val="auto"/>
          <w:szCs w:val="22"/>
          <w:highlight w:val="none"/>
        </w:rPr>
        <w:t>备注：</w:t>
      </w:r>
    </w:p>
    <w:p>
      <w:pPr>
        <w:spacing w:line="460" w:lineRule="exact"/>
        <w:ind w:right="-202" w:firstLine="424" w:firstLineChars="193"/>
        <w:rPr>
          <w:rFonts w:cs="新宋体" w:asciiTheme="majorEastAsia" w:hAnsiTheme="majorEastAsia" w:eastAsiaTheme="majorEastAsia"/>
          <w:color w:val="auto"/>
          <w:szCs w:val="22"/>
          <w:highlight w:val="none"/>
        </w:rPr>
      </w:pPr>
      <w:r>
        <w:rPr>
          <w:rFonts w:hint="eastAsia" w:cs="新宋体" w:asciiTheme="majorEastAsia" w:hAnsiTheme="majorEastAsia" w:eastAsiaTheme="majorEastAsia"/>
          <w:color w:val="auto"/>
          <w:szCs w:val="22"/>
          <w:highlight w:val="none"/>
        </w:rPr>
        <w:t>以上所需的各种证书、证件、证明、执照若系复印件，须在复印件上加盖投标人有效的公章。</w:t>
      </w:r>
    </w:p>
    <w:p>
      <w:pPr>
        <w:spacing w:line="460" w:lineRule="exact"/>
        <w:ind w:right="-202" w:firstLine="426" w:firstLineChars="193"/>
        <w:rPr>
          <w:rFonts w:cs="新宋体" w:asciiTheme="majorEastAsia" w:hAnsiTheme="majorEastAsia" w:eastAsiaTheme="majorEastAsia"/>
          <w:b/>
          <w:color w:val="auto"/>
          <w:szCs w:val="22"/>
          <w:highlight w:val="none"/>
        </w:rPr>
      </w:pPr>
      <w:r>
        <w:rPr>
          <w:rFonts w:hint="eastAsia" w:cs="新宋体" w:asciiTheme="majorEastAsia" w:hAnsiTheme="majorEastAsia" w:eastAsiaTheme="majorEastAsia"/>
          <w:b/>
          <w:color w:val="auto"/>
          <w:szCs w:val="22"/>
          <w:highlight w:val="none"/>
        </w:rPr>
        <w:t>10.1.2 投标文件技术资信标应包括下列部分：</w:t>
      </w:r>
    </w:p>
    <w:tbl>
      <w:tblPr>
        <w:tblStyle w:val="2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5"/>
        <w:gridCol w:w="91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4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新宋体" w:hAnsi="新宋体" w:eastAsia="新宋体" w:cs="新宋体"/>
                <w:b/>
                <w:bCs/>
                <w:sz w:val="22"/>
                <w:szCs w:val="22"/>
              </w:rPr>
            </w:pPr>
            <w:r>
              <w:rPr>
                <w:rFonts w:hint="eastAsia" w:ascii="新宋体" w:hAnsi="新宋体" w:eastAsia="新宋体" w:cs="新宋体"/>
                <w:b/>
                <w:bCs/>
                <w:sz w:val="22"/>
                <w:szCs w:val="22"/>
              </w:rPr>
              <w:t>序号</w:t>
            </w:r>
          </w:p>
        </w:tc>
        <w:tc>
          <w:tcPr>
            <w:tcW w:w="9109" w:type="dxa"/>
            <w:tcBorders>
              <w:top w:val="single" w:color="auto" w:sz="4" w:space="0"/>
              <w:left w:val="nil"/>
              <w:bottom w:val="single" w:color="auto" w:sz="4" w:space="0"/>
              <w:right w:val="single" w:color="auto" w:sz="4" w:space="0"/>
            </w:tcBorders>
            <w:noWrap w:val="0"/>
            <w:vAlign w:val="center"/>
          </w:tcPr>
          <w:p>
            <w:pPr>
              <w:jc w:val="center"/>
              <w:rPr>
                <w:rFonts w:hint="eastAsia" w:ascii="新宋体" w:hAnsi="新宋体" w:eastAsia="新宋体" w:cs="新宋体"/>
                <w:b/>
                <w:bCs/>
                <w:sz w:val="22"/>
                <w:szCs w:val="22"/>
              </w:rPr>
            </w:pPr>
            <w:r>
              <w:rPr>
                <w:rFonts w:hint="eastAsia" w:ascii="新宋体" w:hAnsi="新宋体" w:eastAsia="新宋体" w:cs="新宋体"/>
                <w:b/>
                <w:bCs/>
                <w:sz w:val="22"/>
                <w:szCs w:val="22"/>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74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新宋体" w:hAnsi="新宋体" w:eastAsia="新宋体" w:cs="新宋体"/>
                <w:sz w:val="22"/>
                <w:szCs w:val="22"/>
              </w:rPr>
            </w:pPr>
            <w:r>
              <w:rPr>
                <w:rFonts w:hint="eastAsia" w:ascii="新宋体" w:hAnsi="新宋体" w:eastAsia="新宋体" w:cs="新宋体"/>
                <w:sz w:val="22"/>
                <w:szCs w:val="22"/>
              </w:rPr>
              <w:t>1</w:t>
            </w:r>
          </w:p>
        </w:tc>
        <w:tc>
          <w:tcPr>
            <w:tcW w:w="9109" w:type="dxa"/>
            <w:tcBorders>
              <w:top w:val="single" w:color="auto" w:sz="4" w:space="0"/>
              <w:left w:val="nil"/>
              <w:bottom w:val="single" w:color="auto" w:sz="4" w:space="0"/>
              <w:right w:val="single" w:color="auto" w:sz="4" w:space="0"/>
            </w:tcBorders>
            <w:noWrap w:val="0"/>
            <w:vAlign w:val="center"/>
          </w:tcPr>
          <w:p>
            <w:pPr>
              <w:rPr>
                <w:rFonts w:hint="eastAsia" w:ascii="新宋体" w:hAnsi="新宋体" w:eastAsia="新宋体" w:cs="新宋体"/>
                <w:b/>
                <w:bCs/>
                <w:sz w:val="22"/>
                <w:szCs w:val="22"/>
              </w:rPr>
            </w:pPr>
            <w:r>
              <w:rPr>
                <w:rFonts w:hint="eastAsia" w:ascii="新宋体" w:hAnsi="新宋体" w:eastAsia="新宋体" w:cs="新宋体"/>
                <w:sz w:val="22"/>
                <w:szCs w:val="22"/>
              </w:rPr>
              <w:t>投标函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4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新宋体" w:hAnsi="新宋体" w:eastAsia="新宋体" w:cs="新宋体"/>
                <w:sz w:val="22"/>
                <w:szCs w:val="22"/>
              </w:rPr>
            </w:pPr>
            <w:r>
              <w:rPr>
                <w:rFonts w:hint="eastAsia" w:ascii="新宋体" w:hAnsi="新宋体" w:eastAsia="新宋体" w:cs="新宋体"/>
                <w:sz w:val="22"/>
                <w:szCs w:val="22"/>
              </w:rPr>
              <w:t>2</w:t>
            </w:r>
          </w:p>
        </w:tc>
        <w:tc>
          <w:tcPr>
            <w:tcW w:w="9109" w:type="dxa"/>
            <w:tcBorders>
              <w:top w:val="single" w:color="auto" w:sz="4" w:space="0"/>
              <w:left w:val="nil"/>
              <w:bottom w:val="single" w:color="auto" w:sz="4" w:space="0"/>
              <w:right w:val="single" w:color="auto" w:sz="4" w:space="0"/>
            </w:tcBorders>
            <w:noWrap w:val="0"/>
            <w:vAlign w:val="center"/>
          </w:tcPr>
          <w:p>
            <w:pPr>
              <w:rPr>
                <w:rFonts w:hint="eastAsia" w:ascii="新宋体" w:hAnsi="新宋体" w:eastAsia="新宋体" w:cs="新宋体"/>
                <w:sz w:val="22"/>
                <w:szCs w:val="22"/>
              </w:rPr>
            </w:pPr>
            <w:r>
              <w:rPr>
                <w:rFonts w:hint="eastAsia" w:ascii="新宋体" w:hAnsi="新宋体" w:eastAsia="新宋体" w:cs="新宋体"/>
                <w:sz w:val="22"/>
                <w:szCs w:val="22"/>
              </w:rPr>
              <w:t>技术要求应答表、商务条款偏离表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4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新宋体" w:hAnsi="新宋体" w:eastAsia="新宋体" w:cs="新宋体"/>
                <w:sz w:val="22"/>
                <w:szCs w:val="22"/>
              </w:rPr>
            </w:pPr>
            <w:r>
              <w:rPr>
                <w:rFonts w:hint="eastAsia" w:ascii="新宋体" w:hAnsi="新宋体" w:eastAsia="新宋体" w:cs="新宋体"/>
                <w:sz w:val="22"/>
                <w:szCs w:val="22"/>
              </w:rPr>
              <w:t>3</w:t>
            </w:r>
          </w:p>
        </w:tc>
        <w:tc>
          <w:tcPr>
            <w:tcW w:w="9109" w:type="dxa"/>
            <w:tcBorders>
              <w:top w:val="single" w:color="auto" w:sz="4" w:space="0"/>
              <w:left w:val="nil"/>
              <w:bottom w:val="single" w:color="auto" w:sz="4" w:space="0"/>
              <w:right w:val="single" w:color="auto" w:sz="4" w:space="0"/>
            </w:tcBorders>
            <w:noWrap w:val="0"/>
            <w:vAlign w:val="center"/>
          </w:tcPr>
          <w:p>
            <w:pPr>
              <w:rPr>
                <w:rFonts w:hint="eastAsia" w:ascii="新宋体" w:hAnsi="新宋体" w:eastAsia="新宋体" w:cs="新宋体"/>
                <w:b/>
                <w:bCs/>
                <w:sz w:val="22"/>
                <w:szCs w:val="22"/>
              </w:rPr>
            </w:pPr>
            <w:r>
              <w:rPr>
                <w:rFonts w:hint="eastAsia" w:ascii="新宋体" w:hAnsi="新宋体" w:eastAsia="新宋体" w:cs="新宋体"/>
              </w:rPr>
              <w:t>投标人同类项目案例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4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新宋体" w:hAnsi="新宋体" w:eastAsia="新宋体" w:cs="新宋体"/>
                <w:sz w:val="22"/>
                <w:szCs w:val="22"/>
              </w:rPr>
            </w:pPr>
            <w:r>
              <w:rPr>
                <w:rFonts w:hint="eastAsia" w:ascii="新宋体" w:hAnsi="新宋体" w:eastAsia="新宋体" w:cs="新宋体"/>
                <w:sz w:val="22"/>
                <w:szCs w:val="22"/>
              </w:rPr>
              <w:t>4</w:t>
            </w:r>
          </w:p>
        </w:tc>
        <w:tc>
          <w:tcPr>
            <w:tcW w:w="9109" w:type="dxa"/>
            <w:tcBorders>
              <w:top w:val="single" w:color="auto" w:sz="4" w:space="0"/>
              <w:left w:val="nil"/>
              <w:bottom w:val="single" w:color="auto" w:sz="4" w:space="0"/>
              <w:right w:val="single" w:color="auto" w:sz="4" w:space="0"/>
            </w:tcBorders>
            <w:noWrap w:val="0"/>
            <w:vAlign w:val="center"/>
          </w:tcPr>
          <w:p>
            <w:pPr>
              <w:rPr>
                <w:rFonts w:hint="eastAsia" w:ascii="新宋体" w:hAnsi="新宋体" w:eastAsia="新宋体" w:cs="新宋体"/>
                <w:sz w:val="22"/>
                <w:szCs w:val="22"/>
              </w:rPr>
            </w:pPr>
            <w:r>
              <w:rPr>
                <w:rFonts w:hint="eastAsia" w:ascii="新宋体" w:hAnsi="新宋体" w:eastAsia="新宋体" w:cs="新宋体"/>
                <w:sz w:val="22"/>
                <w:szCs w:val="22"/>
              </w:rPr>
              <w:t>投标人基本情况介绍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4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新宋体" w:hAnsi="新宋体" w:eastAsia="新宋体" w:cs="新宋体"/>
                <w:sz w:val="22"/>
                <w:szCs w:val="22"/>
              </w:rPr>
            </w:pPr>
            <w:r>
              <w:rPr>
                <w:rFonts w:hint="eastAsia" w:ascii="新宋体" w:hAnsi="新宋体" w:eastAsia="新宋体" w:cs="新宋体"/>
                <w:sz w:val="22"/>
                <w:szCs w:val="22"/>
              </w:rPr>
              <w:t>5</w:t>
            </w:r>
          </w:p>
        </w:tc>
        <w:tc>
          <w:tcPr>
            <w:tcW w:w="9109" w:type="dxa"/>
            <w:tcBorders>
              <w:top w:val="single" w:color="auto" w:sz="4" w:space="0"/>
              <w:left w:val="nil"/>
              <w:bottom w:val="single" w:color="auto" w:sz="4" w:space="0"/>
              <w:right w:val="single" w:color="auto" w:sz="4" w:space="0"/>
            </w:tcBorders>
            <w:noWrap w:val="0"/>
            <w:vAlign w:val="center"/>
          </w:tcPr>
          <w:p>
            <w:pPr>
              <w:rPr>
                <w:rFonts w:hint="eastAsia" w:ascii="新宋体" w:hAnsi="新宋体" w:eastAsia="新宋体" w:cs="新宋体"/>
                <w:sz w:val="22"/>
                <w:szCs w:val="22"/>
              </w:rPr>
            </w:pPr>
            <w:r>
              <w:rPr>
                <w:rFonts w:hint="eastAsia" w:ascii="新宋体" w:hAnsi="新宋体" w:eastAsia="新宋体" w:cs="新宋体"/>
                <w:sz w:val="22"/>
                <w:szCs w:val="22"/>
              </w:rPr>
              <w:t>项目运维实施方案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4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新宋体" w:hAnsi="新宋体" w:eastAsia="新宋体" w:cs="新宋体"/>
                <w:sz w:val="22"/>
                <w:szCs w:val="22"/>
              </w:rPr>
            </w:pPr>
            <w:r>
              <w:rPr>
                <w:rFonts w:hint="eastAsia" w:ascii="新宋体" w:hAnsi="新宋体" w:eastAsia="新宋体" w:cs="新宋体"/>
                <w:sz w:val="22"/>
                <w:szCs w:val="22"/>
              </w:rPr>
              <w:t>6</w:t>
            </w:r>
          </w:p>
        </w:tc>
        <w:tc>
          <w:tcPr>
            <w:tcW w:w="9109" w:type="dxa"/>
            <w:tcBorders>
              <w:top w:val="single" w:color="auto" w:sz="4" w:space="0"/>
              <w:left w:val="nil"/>
              <w:bottom w:val="single" w:color="auto" w:sz="4" w:space="0"/>
              <w:right w:val="single" w:color="auto" w:sz="4" w:space="0"/>
            </w:tcBorders>
            <w:noWrap w:val="0"/>
            <w:vAlign w:val="center"/>
          </w:tcPr>
          <w:p>
            <w:pPr>
              <w:rPr>
                <w:rFonts w:hint="eastAsia" w:ascii="新宋体" w:hAnsi="新宋体" w:eastAsia="新宋体" w:cs="新宋体"/>
              </w:rPr>
            </w:pPr>
            <w:r>
              <w:rPr>
                <w:rFonts w:hint="eastAsia" w:ascii="新宋体" w:hAnsi="新宋体" w:eastAsia="新宋体" w:cs="新宋体"/>
              </w:rPr>
              <w:t>售后服务及承诺(投标人承诺给予采购人的各种优惠条件，包括服务价格、付款条件、技术服务等方面的优惠及针对使用功能及常规故障诊断、排除的培训方案。)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4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新宋体" w:hAnsi="新宋体" w:eastAsia="新宋体" w:cs="新宋体"/>
                <w:sz w:val="22"/>
                <w:szCs w:val="22"/>
              </w:rPr>
            </w:pPr>
            <w:r>
              <w:rPr>
                <w:rFonts w:hint="eastAsia" w:ascii="新宋体" w:hAnsi="新宋体" w:eastAsia="新宋体" w:cs="新宋体"/>
                <w:sz w:val="22"/>
                <w:szCs w:val="22"/>
              </w:rPr>
              <w:t>7</w:t>
            </w:r>
          </w:p>
        </w:tc>
        <w:tc>
          <w:tcPr>
            <w:tcW w:w="9109" w:type="dxa"/>
            <w:tcBorders>
              <w:top w:val="single" w:color="auto" w:sz="4" w:space="0"/>
              <w:left w:val="nil"/>
              <w:bottom w:val="single" w:color="auto" w:sz="4" w:space="0"/>
              <w:right w:val="single" w:color="auto" w:sz="4" w:space="0"/>
            </w:tcBorders>
            <w:noWrap w:val="0"/>
            <w:vAlign w:val="center"/>
          </w:tcPr>
          <w:p>
            <w:pPr>
              <w:rPr>
                <w:rFonts w:hint="eastAsia" w:ascii="新宋体" w:hAnsi="新宋体" w:eastAsia="新宋体" w:cs="新宋体"/>
                <w:b/>
                <w:bCs/>
                <w:sz w:val="22"/>
                <w:szCs w:val="22"/>
              </w:rPr>
            </w:pPr>
            <w:r>
              <w:rPr>
                <w:rFonts w:hint="eastAsia" w:ascii="新宋体" w:hAnsi="新宋体" w:eastAsia="新宋体" w:cs="新宋体"/>
                <w:b/>
                <w:bCs/>
                <w:sz w:val="22"/>
                <w:szCs w:val="22"/>
              </w:rPr>
              <w:t>资信证明文件（本部分为商务技术文件评分内容，各供应商参照评分标准根据自身情况提供）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4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新宋体" w:hAnsi="新宋体" w:eastAsia="新宋体" w:cs="新宋体"/>
                <w:sz w:val="22"/>
                <w:szCs w:val="22"/>
              </w:rPr>
            </w:pPr>
            <w:r>
              <w:rPr>
                <w:rFonts w:hint="eastAsia" w:ascii="新宋体" w:hAnsi="新宋体" w:eastAsia="新宋体" w:cs="新宋体"/>
                <w:sz w:val="22"/>
                <w:szCs w:val="22"/>
              </w:rPr>
              <w:t>8</w:t>
            </w:r>
          </w:p>
        </w:tc>
        <w:tc>
          <w:tcPr>
            <w:tcW w:w="9109" w:type="dxa"/>
            <w:tcBorders>
              <w:top w:val="single" w:color="auto" w:sz="4" w:space="0"/>
              <w:left w:val="nil"/>
              <w:bottom w:val="single" w:color="auto" w:sz="4" w:space="0"/>
              <w:right w:val="single" w:color="auto" w:sz="4" w:space="0"/>
            </w:tcBorders>
            <w:noWrap w:val="0"/>
            <w:vAlign w:val="center"/>
          </w:tcPr>
          <w:p>
            <w:pPr>
              <w:rPr>
                <w:rFonts w:hint="eastAsia" w:ascii="新宋体" w:hAnsi="新宋体" w:eastAsia="新宋体" w:cs="新宋体"/>
                <w:sz w:val="22"/>
                <w:szCs w:val="22"/>
              </w:rPr>
            </w:pPr>
            <w:r>
              <w:rPr>
                <w:rFonts w:hint="eastAsia" w:ascii="新宋体" w:hAnsi="新宋体" w:eastAsia="新宋体" w:cs="新宋体"/>
                <w:sz w:val="22"/>
                <w:szCs w:val="22"/>
              </w:rPr>
              <w:t>针对评分细则，编制目录索引，注明评标细则项目所在投标文件页码，格式自拟</w:t>
            </w:r>
          </w:p>
        </w:tc>
      </w:tr>
    </w:tbl>
    <w:p>
      <w:pPr>
        <w:spacing w:line="430" w:lineRule="exact"/>
        <w:ind w:left="-202" w:right="-202" w:firstLine="552"/>
        <w:rPr>
          <w:rFonts w:asciiTheme="majorEastAsia" w:hAnsiTheme="majorEastAsia" w:eastAsiaTheme="majorEastAsia"/>
          <w:b/>
          <w:color w:val="auto"/>
          <w:szCs w:val="22"/>
          <w:highlight w:val="none"/>
        </w:rPr>
      </w:pPr>
      <w:r>
        <w:rPr>
          <w:rFonts w:hint="eastAsia" w:asciiTheme="majorEastAsia" w:hAnsiTheme="majorEastAsia" w:eastAsiaTheme="majorEastAsia"/>
          <w:b/>
          <w:color w:val="auto"/>
          <w:szCs w:val="22"/>
          <w:highlight w:val="none"/>
        </w:rPr>
        <w:t>备注：</w:t>
      </w:r>
    </w:p>
    <w:p>
      <w:pPr>
        <w:numPr>
          <w:ilvl w:val="0"/>
          <w:numId w:val="7"/>
        </w:numPr>
        <w:spacing w:line="430" w:lineRule="exact"/>
        <w:ind w:right="-202" w:firstLine="424" w:firstLineChars="193"/>
        <w:rPr>
          <w:rFonts w:cs="新宋体" w:asciiTheme="majorEastAsia" w:hAnsiTheme="majorEastAsia" w:eastAsiaTheme="majorEastAsia"/>
          <w:color w:val="auto"/>
          <w:szCs w:val="22"/>
          <w:highlight w:val="none"/>
        </w:rPr>
      </w:pPr>
      <w:r>
        <w:rPr>
          <w:rFonts w:hint="eastAsia" w:cs="新宋体" w:asciiTheme="majorEastAsia" w:hAnsiTheme="majorEastAsia" w:eastAsiaTheme="majorEastAsia"/>
          <w:color w:val="auto"/>
          <w:szCs w:val="22"/>
          <w:highlight w:val="none"/>
        </w:rPr>
        <w:t>投标文件中应承诺：投标人所提供的技术资料的所有权归采购人所有。如若发生第三方侵权事件，其侵权责任与采购人及采购代理机构无关，由投标人承担全部责任。侵权造成的所有相关费用，均由投标人支付，保证不伤害采购人的利益。</w:t>
      </w:r>
    </w:p>
    <w:p>
      <w:pPr>
        <w:numPr>
          <w:ilvl w:val="0"/>
          <w:numId w:val="7"/>
        </w:numPr>
        <w:spacing w:line="430" w:lineRule="exact"/>
        <w:ind w:right="-202" w:firstLine="424" w:firstLineChars="193"/>
        <w:rPr>
          <w:rFonts w:cs="新宋体" w:asciiTheme="majorEastAsia" w:hAnsiTheme="majorEastAsia" w:eastAsiaTheme="majorEastAsia"/>
          <w:color w:val="auto"/>
          <w:szCs w:val="22"/>
          <w:highlight w:val="none"/>
        </w:rPr>
      </w:pPr>
      <w:r>
        <w:rPr>
          <w:rFonts w:hint="eastAsia" w:cs="新宋体" w:asciiTheme="majorEastAsia" w:hAnsiTheme="majorEastAsia" w:eastAsiaTheme="majorEastAsia"/>
          <w:color w:val="auto"/>
          <w:szCs w:val="22"/>
          <w:highlight w:val="none"/>
        </w:rPr>
        <w:t>以上所需的各种证书、证件、证明等若系复印件，须在复印件上加盖投标人有效的公章。</w:t>
      </w:r>
    </w:p>
    <w:p>
      <w:pPr>
        <w:tabs>
          <w:tab w:val="left" w:pos="5355"/>
        </w:tabs>
        <w:spacing w:line="430" w:lineRule="exact"/>
        <w:ind w:left="-202" w:right="-202" w:firstLine="552"/>
        <w:rPr>
          <w:rFonts w:cs="新宋体" w:asciiTheme="majorEastAsia" w:hAnsiTheme="majorEastAsia" w:eastAsiaTheme="majorEastAsia"/>
          <w:b/>
          <w:bCs/>
          <w:color w:val="auto"/>
          <w:szCs w:val="22"/>
          <w:highlight w:val="none"/>
        </w:rPr>
      </w:pPr>
      <w:r>
        <w:rPr>
          <w:rFonts w:hint="eastAsia" w:asciiTheme="majorEastAsia" w:hAnsiTheme="majorEastAsia" w:eastAsiaTheme="majorEastAsia"/>
          <w:b/>
          <w:bCs/>
          <w:color w:val="auto"/>
          <w:szCs w:val="22"/>
          <w:highlight w:val="none"/>
        </w:rPr>
        <w:t xml:space="preserve">10.1.3 </w:t>
      </w:r>
      <w:r>
        <w:rPr>
          <w:rFonts w:hint="eastAsia" w:cs="新宋体" w:asciiTheme="majorEastAsia" w:hAnsiTheme="majorEastAsia" w:eastAsiaTheme="majorEastAsia"/>
          <w:b/>
          <w:bCs/>
          <w:color w:val="auto"/>
          <w:szCs w:val="22"/>
          <w:highlight w:val="none"/>
        </w:rPr>
        <w:t>投标文件商务报价标应包括下列部分：</w:t>
      </w:r>
    </w:p>
    <w:tbl>
      <w:tblPr>
        <w:tblStyle w:val="28"/>
        <w:tblW w:w="9854" w:type="dxa"/>
        <w:tblInd w:w="0" w:type="dxa"/>
        <w:tblLayout w:type="fixed"/>
        <w:tblCellMar>
          <w:top w:w="0" w:type="dxa"/>
          <w:left w:w="108" w:type="dxa"/>
          <w:bottom w:w="0" w:type="dxa"/>
          <w:right w:w="108" w:type="dxa"/>
        </w:tblCellMar>
      </w:tblPr>
      <w:tblGrid>
        <w:gridCol w:w="966"/>
        <w:gridCol w:w="8888"/>
      </w:tblGrid>
      <w:tr>
        <w:tblPrEx>
          <w:tblCellMar>
            <w:top w:w="0" w:type="dxa"/>
            <w:left w:w="108" w:type="dxa"/>
            <w:bottom w:w="0" w:type="dxa"/>
            <w:right w:w="108" w:type="dxa"/>
          </w:tblCellMar>
        </w:tblPrEx>
        <w:trPr>
          <w:trHeight w:val="567" w:hRule="atLeast"/>
        </w:trPr>
        <w:tc>
          <w:tcPr>
            <w:tcW w:w="96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430" w:lineRule="atLeast"/>
              <w:ind w:right="-202"/>
              <w:jc w:val="center"/>
              <w:rPr>
                <w:rFonts w:cs="宋体" w:asciiTheme="majorEastAsia" w:hAnsiTheme="majorEastAsia" w:eastAsiaTheme="majorEastAsia"/>
                <w:color w:val="auto"/>
                <w:kern w:val="0"/>
                <w:szCs w:val="22"/>
                <w:highlight w:val="none"/>
                <w:lang w:val="zh-CN"/>
              </w:rPr>
            </w:pPr>
            <w:r>
              <w:rPr>
                <w:rFonts w:hint="eastAsia" w:cs="新宋体" w:asciiTheme="majorEastAsia" w:hAnsiTheme="majorEastAsia" w:eastAsiaTheme="majorEastAsia"/>
                <w:color w:val="auto"/>
                <w:kern w:val="0"/>
                <w:szCs w:val="22"/>
                <w:highlight w:val="none"/>
                <w:lang w:val="zh-CN"/>
              </w:rPr>
              <w:t>序号</w:t>
            </w:r>
          </w:p>
        </w:tc>
        <w:tc>
          <w:tcPr>
            <w:tcW w:w="888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430" w:lineRule="atLeast"/>
              <w:ind w:left="-202" w:right="-202" w:firstLine="550"/>
              <w:jc w:val="center"/>
              <w:rPr>
                <w:rFonts w:cs="宋体" w:asciiTheme="majorEastAsia" w:hAnsiTheme="majorEastAsia" w:eastAsiaTheme="majorEastAsia"/>
                <w:color w:val="auto"/>
                <w:kern w:val="0"/>
                <w:szCs w:val="22"/>
                <w:highlight w:val="none"/>
                <w:lang w:val="zh-CN"/>
              </w:rPr>
            </w:pPr>
            <w:r>
              <w:rPr>
                <w:rFonts w:hint="eastAsia" w:cs="新宋体" w:asciiTheme="majorEastAsia" w:hAnsiTheme="majorEastAsia" w:eastAsiaTheme="majorEastAsia"/>
                <w:color w:val="auto"/>
                <w:kern w:val="0"/>
                <w:szCs w:val="22"/>
                <w:highlight w:val="none"/>
                <w:lang w:val="zh-CN"/>
              </w:rPr>
              <w:t>内容</w:t>
            </w:r>
          </w:p>
        </w:tc>
      </w:tr>
      <w:tr>
        <w:tblPrEx>
          <w:tblCellMar>
            <w:top w:w="0" w:type="dxa"/>
            <w:left w:w="108" w:type="dxa"/>
            <w:bottom w:w="0" w:type="dxa"/>
            <w:right w:w="108" w:type="dxa"/>
          </w:tblCellMar>
        </w:tblPrEx>
        <w:trPr>
          <w:trHeight w:val="567" w:hRule="atLeast"/>
        </w:trPr>
        <w:tc>
          <w:tcPr>
            <w:tcW w:w="96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430" w:lineRule="atLeast"/>
              <w:ind w:right="-202"/>
              <w:jc w:val="center"/>
              <w:rPr>
                <w:rFonts w:cs="宋体" w:asciiTheme="majorEastAsia" w:hAnsiTheme="majorEastAsia" w:eastAsiaTheme="majorEastAsia"/>
                <w:color w:val="auto"/>
                <w:kern w:val="0"/>
                <w:szCs w:val="22"/>
                <w:highlight w:val="none"/>
                <w:lang w:val="zh-CN"/>
              </w:rPr>
            </w:pPr>
            <w:r>
              <w:rPr>
                <w:rFonts w:hint="eastAsia" w:cs="宋体" w:asciiTheme="majorEastAsia" w:hAnsiTheme="majorEastAsia" w:eastAsiaTheme="majorEastAsia"/>
                <w:color w:val="auto"/>
                <w:kern w:val="0"/>
                <w:szCs w:val="22"/>
                <w:highlight w:val="none"/>
                <w:lang w:val="zh-CN"/>
              </w:rPr>
              <w:t>1</w:t>
            </w:r>
          </w:p>
        </w:tc>
        <w:tc>
          <w:tcPr>
            <w:tcW w:w="888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430" w:lineRule="atLeast"/>
              <w:ind w:right="-202"/>
              <w:jc w:val="left"/>
              <w:rPr>
                <w:rFonts w:cs="宋体" w:asciiTheme="majorEastAsia" w:hAnsiTheme="majorEastAsia" w:eastAsiaTheme="majorEastAsia"/>
                <w:color w:val="auto"/>
                <w:kern w:val="0"/>
                <w:szCs w:val="22"/>
                <w:highlight w:val="none"/>
                <w:lang w:val="zh-CN"/>
              </w:rPr>
            </w:pPr>
            <w:r>
              <w:rPr>
                <w:rFonts w:hint="eastAsia" w:cs="新宋体" w:asciiTheme="majorEastAsia" w:hAnsiTheme="majorEastAsia" w:eastAsiaTheme="majorEastAsia"/>
                <w:color w:val="auto"/>
                <w:kern w:val="0"/>
                <w:szCs w:val="22"/>
                <w:highlight w:val="none"/>
                <w:lang w:val="zh-CN"/>
              </w:rPr>
              <w:t>开标一览表</w:t>
            </w:r>
          </w:p>
        </w:tc>
      </w:tr>
      <w:tr>
        <w:tblPrEx>
          <w:tblCellMar>
            <w:top w:w="0" w:type="dxa"/>
            <w:left w:w="108" w:type="dxa"/>
            <w:bottom w:w="0" w:type="dxa"/>
            <w:right w:w="108" w:type="dxa"/>
          </w:tblCellMar>
        </w:tblPrEx>
        <w:trPr>
          <w:trHeight w:val="567" w:hRule="atLeast"/>
        </w:trPr>
        <w:tc>
          <w:tcPr>
            <w:tcW w:w="96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430" w:lineRule="atLeast"/>
              <w:ind w:right="-202"/>
              <w:jc w:val="center"/>
              <w:rPr>
                <w:rFonts w:cs="宋体" w:asciiTheme="majorEastAsia" w:hAnsiTheme="majorEastAsia" w:eastAsiaTheme="majorEastAsia"/>
                <w:color w:val="auto"/>
                <w:kern w:val="0"/>
                <w:szCs w:val="22"/>
                <w:highlight w:val="none"/>
                <w:lang w:val="zh-CN"/>
              </w:rPr>
            </w:pPr>
            <w:r>
              <w:rPr>
                <w:rFonts w:hint="eastAsia" w:cs="宋体" w:asciiTheme="majorEastAsia" w:hAnsiTheme="majorEastAsia" w:eastAsiaTheme="majorEastAsia"/>
                <w:color w:val="auto"/>
                <w:kern w:val="0"/>
                <w:szCs w:val="22"/>
                <w:highlight w:val="none"/>
                <w:lang w:val="zh-CN"/>
              </w:rPr>
              <w:t>2</w:t>
            </w:r>
          </w:p>
        </w:tc>
        <w:tc>
          <w:tcPr>
            <w:tcW w:w="888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430" w:lineRule="atLeast"/>
              <w:ind w:right="-202"/>
              <w:jc w:val="left"/>
              <w:rPr>
                <w:rFonts w:cs="宋体" w:asciiTheme="majorEastAsia" w:hAnsiTheme="majorEastAsia" w:eastAsiaTheme="majorEastAsia"/>
                <w:color w:val="auto"/>
                <w:kern w:val="0"/>
                <w:szCs w:val="22"/>
                <w:highlight w:val="none"/>
                <w:lang w:val="zh-CN"/>
              </w:rPr>
            </w:pPr>
            <w:r>
              <w:rPr>
                <w:rFonts w:hint="eastAsia" w:cs="新宋体" w:asciiTheme="majorEastAsia" w:hAnsiTheme="majorEastAsia" w:eastAsiaTheme="majorEastAsia"/>
                <w:color w:val="auto"/>
                <w:kern w:val="0"/>
                <w:szCs w:val="22"/>
                <w:highlight w:val="none"/>
                <w:lang w:val="zh-CN"/>
              </w:rPr>
              <w:t>分项报价表</w:t>
            </w:r>
          </w:p>
        </w:tc>
      </w:tr>
      <w:bookmarkEnd w:id="10"/>
    </w:tbl>
    <w:p>
      <w:pPr>
        <w:tabs>
          <w:tab w:val="left" w:pos="360"/>
        </w:tabs>
        <w:autoSpaceDE w:val="0"/>
        <w:autoSpaceDN w:val="0"/>
        <w:adjustRightInd w:val="0"/>
        <w:spacing w:line="460" w:lineRule="atLeast"/>
        <w:ind w:left="-202" w:right="-202" w:firstLine="552"/>
        <w:rPr>
          <w:rFonts w:cs="新宋体" w:asciiTheme="majorEastAsia" w:hAnsiTheme="majorEastAsia" w:eastAsiaTheme="majorEastAsia"/>
          <w:b/>
          <w:bCs/>
          <w:color w:val="auto"/>
          <w:kern w:val="0"/>
          <w:szCs w:val="22"/>
          <w:highlight w:val="none"/>
          <w:lang w:val="zh-CN"/>
        </w:rPr>
      </w:pPr>
      <w:r>
        <w:rPr>
          <w:rFonts w:cs="新宋体" w:asciiTheme="majorEastAsia" w:hAnsiTheme="majorEastAsia" w:eastAsiaTheme="majorEastAsia"/>
          <w:b/>
          <w:bCs/>
          <w:color w:val="auto"/>
          <w:kern w:val="0"/>
          <w:szCs w:val="22"/>
          <w:highlight w:val="none"/>
          <w:lang w:val="zh-CN"/>
        </w:rPr>
        <w:t xml:space="preserve">10.2 </w:t>
      </w:r>
      <w:r>
        <w:rPr>
          <w:rFonts w:hint="eastAsia" w:cs="新宋体" w:asciiTheme="majorEastAsia" w:hAnsiTheme="majorEastAsia" w:eastAsiaTheme="majorEastAsia"/>
          <w:b/>
          <w:bCs/>
          <w:color w:val="auto"/>
          <w:kern w:val="0"/>
          <w:szCs w:val="22"/>
          <w:highlight w:val="none"/>
          <w:lang w:val="zh-CN"/>
        </w:rPr>
        <w:t>投标文件格式</w:t>
      </w:r>
    </w:p>
    <w:p>
      <w:pPr>
        <w:pStyle w:val="52"/>
        <w:numPr>
          <w:ilvl w:val="0"/>
          <w:numId w:val="8"/>
        </w:numPr>
        <w:spacing w:line="460" w:lineRule="exact"/>
        <w:ind w:right="-202" w:firstLineChars="0"/>
        <w:rPr>
          <w:rFonts w:cs="新宋体" w:asciiTheme="majorEastAsia" w:hAnsiTheme="majorEastAsia" w:eastAsiaTheme="majorEastAsia"/>
          <w:color w:val="auto"/>
          <w:highlight w:val="none"/>
        </w:rPr>
      </w:pPr>
      <w:r>
        <w:rPr>
          <w:rFonts w:hint="eastAsia" w:cs="新宋体" w:asciiTheme="majorEastAsia" w:hAnsiTheme="majorEastAsia" w:eastAsiaTheme="majorEastAsia"/>
          <w:color w:val="auto"/>
          <w:highlight w:val="none"/>
        </w:rPr>
        <w:t>投标人应根据采购文件中所提供的格式，内容按顺序填写并装订成册，不允许活页夹；</w:t>
      </w:r>
    </w:p>
    <w:p>
      <w:pPr>
        <w:pStyle w:val="52"/>
        <w:numPr>
          <w:ilvl w:val="0"/>
          <w:numId w:val="8"/>
        </w:numPr>
        <w:spacing w:line="460" w:lineRule="exact"/>
        <w:ind w:right="-202" w:firstLineChars="0"/>
        <w:rPr>
          <w:rFonts w:cs="新宋体" w:asciiTheme="majorEastAsia" w:hAnsiTheme="majorEastAsia" w:eastAsiaTheme="majorEastAsia"/>
          <w:color w:val="auto"/>
          <w:highlight w:val="none"/>
        </w:rPr>
      </w:pPr>
      <w:r>
        <w:rPr>
          <w:rFonts w:hint="eastAsia" w:cs="新宋体" w:asciiTheme="majorEastAsia" w:hAnsiTheme="majorEastAsia" w:eastAsiaTheme="majorEastAsia"/>
          <w:color w:val="auto"/>
          <w:highlight w:val="none"/>
        </w:rPr>
        <w:t>投标文件应有目录以及页码，以便评委检索；</w:t>
      </w:r>
    </w:p>
    <w:p>
      <w:pPr>
        <w:pStyle w:val="52"/>
        <w:numPr>
          <w:ilvl w:val="0"/>
          <w:numId w:val="8"/>
        </w:numPr>
        <w:spacing w:line="460" w:lineRule="exact"/>
        <w:ind w:right="-202" w:firstLineChars="0"/>
        <w:rPr>
          <w:rFonts w:cs="新宋体" w:asciiTheme="majorEastAsia" w:hAnsiTheme="majorEastAsia" w:eastAsiaTheme="majorEastAsia"/>
          <w:color w:val="auto"/>
          <w:highlight w:val="none"/>
        </w:rPr>
      </w:pPr>
      <w:r>
        <w:rPr>
          <w:rFonts w:hint="eastAsia" w:cs="新宋体" w:asciiTheme="majorEastAsia" w:hAnsiTheme="majorEastAsia" w:eastAsiaTheme="majorEastAsia"/>
          <w:color w:val="auto"/>
          <w:highlight w:val="none"/>
        </w:rPr>
        <w:t>投标文件表述内容应简练，尽可能以双面打印（复印）制作；</w:t>
      </w:r>
    </w:p>
    <w:p>
      <w:pPr>
        <w:pStyle w:val="52"/>
        <w:numPr>
          <w:ilvl w:val="0"/>
          <w:numId w:val="8"/>
        </w:numPr>
        <w:spacing w:line="460" w:lineRule="exact"/>
        <w:ind w:right="-202" w:firstLineChars="0"/>
        <w:rPr>
          <w:rFonts w:cs="新宋体" w:asciiTheme="majorEastAsia" w:hAnsiTheme="majorEastAsia" w:eastAsiaTheme="majorEastAsia"/>
          <w:color w:val="auto"/>
          <w:highlight w:val="none"/>
        </w:rPr>
      </w:pPr>
      <w:r>
        <w:rPr>
          <w:rFonts w:hint="eastAsia" w:cs="新宋体" w:asciiTheme="majorEastAsia" w:hAnsiTheme="majorEastAsia" w:eastAsiaTheme="majorEastAsia"/>
          <w:color w:val="auto"/>
          <w:highlight w:val="none"/>
        </w:rPr>
        <w:t>资格审查资料、技术资信标与商务报价标分别包装于各自标函袋中，标函袋不做统一要求；</w:t>
      </w:r>
    </w:p>
    <w:p>
      <w:pPr>
        <w:pStyle w:val="52"/>
        <w:numPr>
          <w:ilvl w:val="0"/>
          <w:numId w:val="8"/>
        </w:numPr>
        <w:spacing w:line="460" w:lineRule="exact"/>
        <w:ind w:right="-202" w:firstLineChars="0"/>
        <w:rPr>
          <w:rFonts w:cs="新宋体" w:asciiTheme="majorEastAsia" w:hAnsiTheme="majorEastAsia" w:eastAsiaTheme="majorEastAsia"/>
          <w:color w:val="auto"/>
          <w:highlight w:val="none"/>
        </w:rPr>
      </w:pPr>
      <w:r>
        <w:rPr>
          <w:rFonts w:hint="eastAsia" w:cs="新宋体" w:asciiTheme="majorEastAsia" w:hAnsiTheme="majorEastAsia" w:eastAsiaTheme="majorEastAsia"/>
          <w:color w:val="auto"/>
          <w:highlight w:val="none"/>
        </w:rPr>
        <w:t>证书、证件、证明等原件，属备查项目，并非强制性要求。投标人若提交原件资料，可将原件单独包封，与投标文件一同向采购代理机构递交。评标主要依据投标人投标文件中加盖有效公章的证书/证明文件复印件，如评标委员会对复印件有异议的，可向投标人要求提供原件，若投标人届时未能提供原件佐证的，则承担相应评分项不得分的风险。</w:t>
      </w:r>
    </w:p>
    <w:p>
      <w:pPr>
        <w:spacing w:line="460" w:lineRule="exact"/>
        <w:ind w:right="-202" w:firstLine="424" w:firstLineChars="193"/>
        <w:rPr>
          <w:rFonts w:cs="新宋体" w:asciiTheme="majorEastAsia" w:hAnsiTheme="majorEastAsia" w:eastAsiaTheme="majorEastAsia"/>
          <w:color w:val="auto"/>
          <w:szCs w:val="22"/>
          <w:highlight w:val="none"/>
        </w:rPr>
      </w:pPr>
      <w:r>
        <w:rPr>
          <w:rFonts w:hint="eastAsia" w:cs="新宋体" w:asciiTheme="majorEastAsia" w:hAnsiTheme="majorEastAsia" w:eastAsiaTheme="majorEastAsia"/>
          <w:color w:val="auto"/>
          <w:szCs w:val="22"/>
          <w:highlight w:val="none"/>
        </w:rPr>
        <w:t>11. 投标报价</w:t>
      </w:r>
    </w:p>
    <w:p>
      <w:pPr>
        <w:spacing w:line="460" w:lineRule="exact"/>
        <w:ind w:right="-202" w:firstLine="424" w:firstLineChars="193"/>
        <w:rPr>
          <w:rFonts w:cs="新宋体" w:asciiTheme="majorEastAsia" w:hAnsiTheme="majorEastAsia" w:eastAsiaTheme="majorEastAsia"/>
          <w:color w:val="auto"/>
          <w:szCs w:val="22"/>
          <w:highlight w:val="none"/>
        </w:rPr>
      </w:pPr>
      <w:r>
        <w:rPr>
          <w:rFonts w:hint="eastAsia" w:cs="新宋体" w:asciiTheme="majorEastAsia" w:hAnsiTheme="majorEastAsia" w:eastAsiaTheme="majorEastAsia"/>
          <w:color w:val="auto"/>
          <w:szCs w:val="22"/>
          <w:highlight w:val="none"/>
        </w:rPr>
        <w:t>11.1</w:t>
      </w:r>
      <w:r>
        <w:rPr>
          <w:rFonts w:hint="eastAsia" w:ascii="新宋体" w:hAnsi="新宋体" w:eastAsia="新宋体" w:cs="新宋体"/>
          <w:sz w:val="22"/>
          <w:szCs w:val="22"/>
        </w:rPr>
        <w:t>投标人应报出本项目咨询服务所包含的所有单价和总价，并且报出价格组成表，对于投标人价格组成表中未列出的项目或没有填写单价和总价的项目,在合同执行时采购人将不予支付,并认为这些项目费用已包括在投标报价内</w:t>
      </w:r>
      <w:r>
        <w:rPr>
          <w:rFonts w:hint="eastAsia" w:cs="新宋体" w:asciiTheme="majorEastAsia" w:hAnsiTheme="majorEastAsia" w:eastAsiaTheme="majorEastAsia"/>
          <w:color w:val="auto"/>
          <w:szCs w:val="22"/>
          <w:highlight w:val="none"/>
        </w:rPr>
        <w:t>。</w:t>
      </w:r>
    </w:p>
    <w:p>
      <w:pPr>
        <w:spacing w:line="460" w:lineRule="exact"/>
        <w:ind w:right="-202" w:firstLine="424" w:firstLineChars="193"/>
        <w:rPr>
          <w:rFonts w:cs="新宋体" w:asciiTheme="majorEastAsia" w:hAnsiTheme="majorEastAsia" w:eastAsiaTheme="majorEastAsia"/>
          <w:color w:val="auto"/>
          <w:szCs w:val="22"/>
          <w:highlight w:val="none"/>
        </w:rPr>
      </w:pPr>
      <w:r>
        <w:rPr>
          <w:rFonts w:hint="eastAsia" w:cs="新宋体" w:asciiTheme="majorEastAsia" w:hAnsiTheme="majorEastAsia" w:eastAsiaTheme="majorEastAsia"/>
          <w:color w:val="auto"/>
          <w:szCs w:val="22"/>
          <w:highlight w:val="none"/>
        </w:rPr>
        <w:t>11.2 投标人必须按第四部分附件的开标一览表（统一格式）、投标分项报价表（统一格式）的内容填写单价、合价及其他事项，并由法定代表人或被授权人签署。填写报价表格时，各项费用应如实填写。</w:t>
      </w:r>
    </w:p>
    <w:p>
      <w:pPr>
        <w:spacing w:line="460" w:lineRule="exact"/>
        <w:ind w:right="-202" w:firstLine="424" w:firstLineChars="193"/>
        <w:rPr>
          <w:rFonts w:cs="新宋体" w:asciiTheme="majorEastAsia" w:hAnsiTheme="majorEastAsia" w:eastAsiaTheme="majorEastAsia"/>
          <w:color w:val="auto"/>
          <w:szCs w:val="22"/>
          <w:highlight w:val="none"/>
        </w:rPr>
      </w:pPr>
      <w:r>
        <w:rPr>
          <w:rFonts w:hint="eastAsia" w:cs="新宋体" w:asciiTheme="majorEastAsia" w:hAnsiTheme="majorEastAsia" w:eastAsiaTheme="majorEastAsia"/>
          <w:color w:val="auto"/>
          <w:szCs w:val="22"/>
          <w:highlight w:val="none"/>
        </w:rPr>
        <w:t>11.3 所有投标均以人民币报价。</w:t>
      </w:r>
    </w:p>
    <w:p>
      <w:pPr>
        <w:spacing w:line="460" w:lineRule="exact"/>
        <w:ind w:right="-202" w:firstLine="424" w:firstLineChars="193"/>
        <w:rPr>
          <w:rFonts w:cs="新宋体" w:asciiTheme="majorEastAsia" w:hAnsiTheme="majorEastAsia" w:eastAsiaTheme="majorEastAsia"/>
          <w:color w:val="auto"/>
          <w:szCs w:val="22"/>
          <w:highlight w:val="none"/>
        </w:rPr>
      </w:pPr>
      <w:r>
        <w:rPr>
          <w:rFonts w:hint="eastAsia" w:cs="新宋体" w:asciiTheme="majorEastAsia" w:hAnsiTheme="majorEastAsia" w:eastAsiaTheme="majorEastAsia"/>
          <w:color w:val="auto"/>
          <w:szCs w:val="22"/>
          <w:highlight w:val="none"/>
        </w:rPr>
        <w:t>11.4 采购人不接受任何选择报价，对每一项服务只允许一个报价。</w:t>
      </w:r>
    </w:p>
    <w:p>
      <w:pPr>
        <w:spacing w:line="460" w:lineRule="exact"/>
        <w:ind w:right="-202" w:firstLine="424" w:firstLineChars="193"/>
        <w:rPr>
          <w:rFonts w:cs="新宋体" w:asciiTheme="majorEastAsia" w:hAnsiTheme="majorEastAsia" w:eastAsiaTheme="majorEastAsia"/>
          <w:color w:val="auto"/>
          <w:szCs w:val="22"/>
          <w:highlight w:val="none"/>
        </w:rPr>
      </w:pPr>
      <w:r>
        <w:rPr>
          <w:rFonts w:hint="eastAsia" w:cs="新宋体" w:asciiTheme="majorEastAsia" w:hAnsiTheme="majorEastAsia" w:eastAsiaTheme="majorEastAsia"/>
          <w:color w:val="auto"/>
          <w:szCs w:val="22"/>
          <w:highlight w:val="none"/>
        </w:rPr>
        <w:t>11.5 采购人要求分类报价是为了方便评标，但在任何情况下不限制采购人以其认为最合适的条款、条件签订合同的权利。</w:t>
      </w:r>
    </w:p>
    <w:p>
      <w:pPr>
        <w:spacing w:line="460" w:lineRule="exact"/>
        <w:ind w:right="-202" w:firstLine="424" w:firstLineChars="193"/>
        <w:rPr>
          <w:rFonts w:cs="新宋体" w:asciiTheme="majorEastAsia" w:hAnsiTheme="majorEastAsia" w:eastAsiaTheme="majorEastAsia"/>
          <w:color w:val="auto"/>
          <w:szCs w:val="22"/>
          <w:highlight w:val="none"/>
        </w:rPr>
      </w:pPr>
      <w:r>
        <w:rPr>
          <w:rFonts w:hint="eastAsia" w:cs="新宋体" w:asciiTheme="majorEastAsia" w:hAnsiTheme="majorEastAsia" w:eastAsiaTheme="majorEastAsia"/>
          <w:color w:val="auto"/>
          <w:szCs w:val="22"/>
          <w:highlight w:val="none"/>
        </w:rPr>
        <w:t>11.6 投标人对在合同执行中，除上述费用及采购文件规定的由中标供应商负责的工作范围以外需要采购人协调或提供便利的工作应当在投标文件中说明。</w:t>
      </w:r>
    </w:p>
    <w:p>
      <w:pPr>
        <w:spacing w:line="460" w:lineRule="exact"/>
        <w:ind w:right="-202" w:firstLine="424" w:firstLineChars="193"/>
        <w:rPr>
          <w:rFonts w:cs="新宋体" w:asciiTheme="majorEastAsia" w:hAnsiTheme="majorEastAsia" w:eastAsiaTheme="majorEastAsia"/>
          <w:color w:val="auto"/>
          <w:szCs w:val="22"/>
          <w:highlight w:val="none"/>
        </w:rPr>
      </w:pPr>
      <w:r>
        <w:rPr>
          <w:rFonts w:hint="eastAsia" w:cs="新宋体" w:asciiTheme="majorEastAsia" w:hAnsiTheme="majorEastAsia" w:eastAsiaTheme="majorEastAsia"/>
          <w:color w:val="auto"/>
          <w:szCs w:val="22"/>
          <w:highlight w:val="none"/>
        </w:rPr>
        <w:t>11.7 最低报价不能作为中标的保证。</w:t>
      </w:r>
    </w:p>
    <w:p>
      <w:pPr>
        <w:spacing w:line="460" w:lineRule="exact"/>
        <w:ind w:right="-202" w:firstLine="424" w:firstLineChars="193"/>
        <w:rPr>
          <w:rFonts w:cs="新宋体" w:asciiTheme="majorEastAsia" w:hAnsiTheme="majorEastAsia" w:eastAsiaTheme="majorEastAsia"/>
          <w:color w:val="auto"/>
          <w:szCs w:val="22"/>
          <w:highlight w:val="none"/>
        </w:rPr>
      </w:pPr>
      <w:r>
        <w:rPr>
          <w:rFonts w:hint="eastAsia" w:cs="新宋体" w:asciiTheme="majorEastAsia" w:hAnsiTheme="majorEastAsia" w:eastAsiaTheme="majorEastAsia"/>
          <w:color w:val="auto"/>
          <w:szCs w:val="22"/>
          <w:highlight w:val="none"/>
        </w:rPr>
        <w:t>12.如发生下列情况之一，将上报监管部门追究其相关责任：</w:t>
      </w:r>
    </w:p>
    <w:p>
      <w:pPr>
        <w:pStyle w:val="52"/>
        <w:numPr>
          <w:ilvl w:val="0"/>
          <w:numId w:val="9"/>
        </w:numPr>
        <w:spacing w:line="460" w:lineRule="exact"/>
        <w:ind w:right="-202" w:firstLineChars="0"/>
        <w:rPr>
          <w:rFonts w:cs="新宋体" w:asciiTheme="majorEastAsia" w:hAnsiTheme="majorEastAsia" w:eastAsiaTheme="majorEastAsia"/>
          <w:color w:val="auto"/>
          <w:highlight w:val="none"/>
        </w:rPr>
      </w:pPr>
      <w:r>
        <w:rPr>
          <w:rFonts w:hint="eastAsia" w:cs="新宋体" w:asciiTheme="majorEastAsia" w:hAnsiTheme="majorEastAsia" w:eastAsiaTheme="majorEastAsia"/>
          <w:color w:val="auto"/>
          <w:highlight w:val="none"/>
        </w:rPr>
        <w:t>投标人在采购文件规定的投标有效期内撤回投标；</w:t>
      </w:r>
    </w:p>
    <w:p>
      <w:pPr>
        <w:pStyle w:val="52"/>
        <w:numPr>
          <w:ilvl w:val="0"/>
          <w:numId w:val="9"/>
        </w:numPr>
        <w:spacing w:line="460" w:lineRule="exact"/>
        <w:ind w:right="-202" w:firstLineChars="0"/>
        <w:rPr>
          <w:rFonts w:cs="新宋体" w:asciiTheme="majorEastAsia" w:hAnsiTheme="majorEastAsia" w:eastAsiaTheme="majorEastAsia"/>
          <w:color w:val="auto"/>
          <w:highlight w:val="none"/>
        </w:rPr>
      </w:pPr>
      <w:r>
        <w:rPr>
          <w:rFonts w:hint="eastAsia" w:cs="新宋体" w:asciiTheme="majorEastAsia" w:hAnsiTheme="majorEastAsia" w:eastAsiaTheme="majorEastAsia"/>
          <w:color w:val="auto"/>
          <w:highlight w:val="none"/>
        </w:rPr>
        <w:t>中标供应商未按中标通知书中规定的时间与采购人签订合同；</w:t>
      </w:r>
    </w:p>
    <w:p>
      <w:pPr>
        <w:pStyle w:val="52"/>
        <w:numPr>
          <w:ilvl w:val="0"/>
          <w:numId w:val="9"/>
        </w:numPr>
        <w:spacing w:line="460" w:lineRule="exact"/>
        <w:ind w:right="-202" w:firstLineChars="0"/>
        <w:rPr>
          <w:rFonts w:cs="新宋体" w:asciiTheme="majorEastAsia" w:hAnsiTheme="majorEastAsia" w:eastAsiaTheme="majorEastAsia"/>
          <w:color w:val="auto"/>
          <w:highlight w:val="none"/>
        </w:rPr>
      </w:pPr>
      <w:r>
        <w:rPr>
          <w:rFonts w:hint="eastAsia" w:cs="新宋体" w:asciiTheme="majorEastAsia" w:hAnsiTheme="majorEastAsia" w:eastAsiaTheme="majorEastAsia"/>
          <w:color w:val="auto"/>
          <w:highlight w:val="none"/>
        </w:rPr>
        <w:t>投标人在采购文件中提供虚假信息，经评标委员会确认属实的。</w:t>
      </w:r>
    </w:p>
    <w:p>
      <w:pPr>
        <w:pStyle w:val="52"/>
        <w:numPr>
          <w:ilvl w:val="0"/>
          <w:numId w:val="9"/>
        </w:numPr>
        <w:spacing w:line="460" w:lineRule="exact"/>
        <w:ind w:right="-202" w:firstLineChars="0"/>
        <w:rPr>
          <w:rFonts w:cs="新宋体" w:asciiTheme="majorEastAsia" w:hAnsiTheme="majorEastAsia" w:eastAsiaTheme="majorEastAsia"/>
          <w:color w:val="auto"/>
          <w:highlight w:val="none"/>
        </w:rPr>
      </w:pPr>
      <w:r>
        <w:rPr>
          <w:rFonts w:hint="eastAsia" w:cs="新宋体" w:asciiTheme="majorEastAsia" w:hAnsiTheme="majorEastAsia" w:eastAsiaTheme="majorEastAsia"/>
          <w:color w:val="auto"/>
          <w:highlight w:val="none"/>
        </w:rPr>
        <w:t>经采购监督管理部门审查认定投标人有违反有关法律法规的行为。</w:t>
      </w:r>
    </w:p>
    <w:p>
      <w:pPr>
        <w:spacing w:line="460" w:lineRule="exact"/>
        <w:ind w:right="-202" w:firstLine="424" w:firstLineChars="193"/>
        <w:rPr>
          <w:rFonts w:cs="新宋体" w:asciiTheme="majorEastAsia" w:hAnsiTheme="majorEastAsia" w:eastAsiaTheme="majorEastAsia"/>
          <w:color w:val="auto"/>
          <w:szCs w:val="22"/>
          <w:highlight w:val="none"/>
        </w:rPr>
      </w:pPr>
      <w:r>
        <w:rPr>
          <w:rFonts w:hint="eastAsia" w:cs="新宋体" w:asciiTheme="majorEastAsia" w:hAnsiTheme="majorEastAsia" w:eastAsiaTheme="majorEastAsia"/>
          <w:color w:val="auto"/>
          <w:szCs w:val="22"/>
          <w:highlight w:val="none"/>
        </w:rPr>
        <w:t>13. 投标有效期</w:t>
      </w:r>
    </w:p>
    <w:p>
      <w:pPr>
        <w:spacing w:line="460" w:lineRule="exact"/>
        <w:ind w:right="-202" w:firstLine="424" w:firstLineChars="193"/>
        <w:rPr>
          <w:rFonts w:cs="新宋体" w:asciiTheme="majorEastAsia" w:hAnsiTheme="majorEastAsia" w:eastAsiaTheme="majorEastAsia"/>
          <w:color w:val="auto"/>
          <w:szCs w:val="22"/>
          <w:highlight w:val="none"/>
        </w:rPr>
      </w:pPr>
      <w:r>
        <w:rPr>
          <w:rFonts w:hint="eastAsia" w:cs="新宋体" w:asciiTheme="majorEastAsia" w:hAnsiTheme="majorEastAsia" w:eastAsiaTheme="majorEastAsia"/>
          <w:color w:val="auto"/>
          <w:szCs w:val="22"/>
          <w:highlight w:val="none"/>
        </w:rPr>
        <w:t>13.1 自开标之日起 90天内投标应保持有效。投标有效期短于这个规定期限的投标将视为非响应性投标而予以拒绝。</w:t>
      </w:r>
    </w:p>
    <w:p>
      <w:pPr>
        <w:spacing w:line="460" w:lineRule="exact"/>
        <w:ind w:right="-202" w:firstLine="424" w:firstLineChars="193"/>
        <w:rPr>
          <w:rFonts w:cs="新宋体" w:asciiTheme="majorEastAsia" w:hAnsiTheme="majorEastAsia" w:eastAsiaTheme="majorEastAsia"/>
          <w:color w:val="auto"/>
          <w:szCs w:val="22"/>
          <w:highlight w:val="none"/>
        </w:rPr>
      </w:pPr>
      <w:r>
        <w:rPr>
          <w:rFonts w:hint="eastAsia" w:cs="新宋体" w:asciiTheme="majorEastAsia" w:hAnsiTheme="majorEastAsia" w:eastAsiaTheme="majorEastAsia"/>
          <w:color w:val="auto"/>
          <w:szCs w:val="22"/>
          <w:highlight w:val="none"/>
        </w:rPr>
        <w:t>13.2 特殊情况下，在原投标有效期截止前，采购人可与投标人协商延长投标有效期，这种要求和答复均以书面形式进行。投标人可拒绝接受延期要求。同意延长投标有效期的投标人不得修改投标文件。</w:t>
      </w:r>
    </w:p>
    <w:p>
      <w:pPr>
        <w:spacing w:line="460" w:lineRule="exact"/>
        <w:ind w:right="-202" w:firstLine="424" w:firstLineChars="193"/>
        <w:rPr>
          <w:rFonts w:cs="新宋体" w:asciiTheme="majorEastAsia" w:hAnsiTheme="majorEastAsia" w:eastAsiaTheme="majorEastAsia"/>
          <w:color w:val="auto"/>
          <w:szCs w:val="22"/>
          <w:highlight w:val="none"/>
        </w:rPr>
      </w:pPr>
      <w:r>
        <w:rPr>
          <w:rFonts w:hint="eastAsia" w:cs="新宋体" w:asciiTheme="majorEastAsia" w:hAnsiTheme="majorEastAsia" w:eastAsiaTheme="majorEastAsia"/>
          <w:color w:val="auto"/>
          <w:szCs w:val="22"/>
          <w:highlight w:val="none"/>
        </w:rPr>
        <w:t>14. 投标文件的签署和规定</w:t>
      </w:r>
    </w:p>
    <w:p>
      <w:pPr>
        <w:spacing w:line="460" w:lineRule="exact"/>
        <w:ind w:right="-202" w:firstLine="424" w:firstLineChars="193"/>
        <w:rPr>
          <w:rFonts w:cs="新宋体" w:asciiTheme="majorEastAsia" w:hAnsiTheme="majorEastAsia" w:eastAsiaTheme="majorEastAsia"/>
          <w:color w:val="auto"/>
          <w:szCs w:val="22"/>
          <w:highlight w:val="none"/>
        </w:rPr>
      </w:pPr>
      <w:r>
        <w:rPr>
          <w:rFonts w:hint="eastAsia" w:cs="新宋体" w:asciiTheme="majorEastAsia" w:hAnsiTheme="majorEastAsia" w:eastAsiaTheme="majorEastAsia"/>
          <w:color w:val="auto"/>
          <w:szCs w:val="22"/>
          <w:highlight w:val="none"/>
        </w:rPr>
        <w:t>14.1 投标人应提供资格审查资料、技术资信标、商务报价标各一式五份的投标文件，分别装订成册。其中正本一份、副本四份，每套投标文件的封面应清楚标明“正本”或“副本”字样，若“正本”与“副本”不符，以“正本”为准。</w:t>
      </w:r>
    </w:p>
    <w:p>
      <w:pPr>
        <w:spacing w:line="460" w:lineRule="exact"/>
        <w:ind w:right="-202" w:firstLine="424" w:firstLineChars="193"/>
        <w:rPr>
          <w:rFonts w:cs="新宋体" w:asciiTheme="majorEastAsia" w:hAnsiTheme="majorEastAsia" w:eastAsiaTheme="majorEastAsia"/>
          <w:color w:val="auto"/>
          <w:szCs w:val="22"/>
          <w:highlight w:val="none"/>
        </w:rPr>
      </w:pPr>
      <w:r>
        <w:rPr>
          <w:rFonts w:hint="eastAsia" w:cs="新宋体" w:asciiTheme="majorEastAsia" w:hAnsiTheme="majorEastAsia" w:eastAsiaTheme="majorEastAsia"/>
          <w:color w:val="auto"/>
          <w:szCs w:val="22"/>
          <w:highlight w:val="none"/>
        </w:rPr>
        <w:t>14.2 投标文件的正本必须打印或用不褪色的墨水书写，并由法定代表人或被授权人签署，副本可用正本的复印。</w:t>
      </w:r>
    </w:p>
    <w:p>
      <w:pPr>
        <w:spacing w:line="460" w:lineRule="exact"/>
        <w:ind w:right="-202" w:firstLine="424" w:firstLineChars="193"/>
        <w:rPr>
          <w:rFonts w:cs="新宋体" w:asciiTheme="majorEastAsia" w:hAnsiTheme="majorEastAsia" w:eastAsiaTheme="majorEastAsia"/>
          <w:color w:val="auto"/>
          <w:szCs w:val="22"/>
          <w:highlight w:val="none"/>
        </w:rPr>
      </w:pPr>
      <w:r>
        <w:rPr>
          <w:rFonts w:hint="eastAsia" w:cs="新宋体" w:asciiTheme="majorEastAsia" w:hAnsiTheme="majorEastAsia" w:eastAsiaTheme="majorEastAsia"/>
          <w:color w:val="auto"/>
          <w:szCs w:val="22"/>
          <w:highlight w:val="none"/>
        </w:rPr>
        <w:t>14.3 投标文件如有修改和增删必须由法定代表人或被授权人在修改和增删处旁签署或盖章，方才有效。</w:t>
      </w:r>
    </w:p>
    <w:p>
      <w:pPr>
        <w:spacing w:line="460" w:lineRule="exact"/>
        <w:ind w:right="-202" w:firstLine="424" w:firstLineChars="193"/>
        <w:rPr>
          <w:rFonts w:cs="新宋体" w:asciiTheme="majorEastAsia" w:hAnsiTheme="majorEastAsia" w:eastAsiaTheme="majorEastAsia"/>
          <w:color w:val="auto"/>
          <w:szCs w:val="22"/>
          <w:highlight w:val="none"/>
        </w:rPr>
      </w:pPr>
      <w:r>
        <w:rPr>
          <w:rFonts w:hint="eastAsia" w:cs="新宋体" w:asciiTheme="majorEastAsia" w:hAnsiTheme="majorEastAsia" w:eastAsiaTheme="majorEastAsia"/>
          <w:color w:val="auto"/>
          <w:szCs w:val="22"/>
          <w:highlight w:val="none"/>
        </w:rPr>
        <w:t>14.4 投标文件字迹模糊或在关键的技术、商务条款上表述不清楚，将可能导致其投标被拒绝。</w:t>
      </w:r>
    </w:p>
    <w:p>
      <w:pPr>
        <w:spacing w:line="460" w:lineRule="exact"/>
        <w:ind w:right="-202" w:firstLine="424" w:firstLineChars="193"/>
        <w:rPr>
          <w:rFonts w:cs="新宋体" w:asciiTheme="majorEastAsia" w:hAnsiTheme="majorEastAsia" w:eastAsiaTheme="majorEastAsia"/>
          <w:color w:val="auto"/>
          <w:szCs w:val="22"/>
          <w:highlight w:val="none"/>
        </w:rPr>
      </w:pPr>
      <w:r>
        <w:rPr>
          <w:rFonts w:hint="eastAsia" w:cs="新宋体" w:asciiTheme="majorEastAsia" w:hAnsiTheme="majorEastAsia" w:eastAsiaTheme="majorEastAsia"/>
          <w:color w:val="auto"/>
          <w:szCs w:val="22"/>
          <w:highlight w:val="none"/>
        </w:rPr>
        <w:t>15. 投标文件的密封及标记</w:t>
      </w:r>
    </w:p>
    <w:p>
      <w:pPr>
        <w:spacing w:line="460" w:lineRule="exact"/>
        <w:ind w:right="-202" w:firstLine="424" w:firstLineChars="193"/>
        <w:rPr>
          <w:rFonts w:cs="新宋体" w:asciiTheme="majorEastAsia" w:hAnsiTheme="majorEastAsia" w:eastAsiaTheme="majorEastAsia"/>
          <w:color w:val="auto"/>
          <w:szCs w:val="22"/>
          <w:highlight w:val="none"/>
        </w:rPr>
      </w:pPr>
      <w:r>
        <w:rPr>
          <w:rFonts w:hint="eastAsia" w:cs="新宋体" w:asciiTheme="majorEastAsia" w:hAnsiTheme="majorEastAsia" w:eastAsiaTheme="majorEastAsia"/>
          <w:color w:val="auto"/>
          <w:szCs w:val="22"/>
          <w:highlight w:val="none"/>
        </w:rPr>
        <w:t>15.1 投标人必须将投标文件的“技术资信标”、“商务报价标”、“资格审查资料”分别单独密封，且在各自的密封袋上标明“技术资信标”、“商务报价标”、“资格审查资料” 字样。封口处贴上封条，启封处加盖投标单位公章并由法定代表人或被授权人签字。封皮上写明投标项目名称、招标编号、并注明“开标时启封”字样。</w:t>
      </w:r>
    </w:p>
    <w:p>
      <w:pPr>
        <w:spacing w:line="460" w:lineRule="exact"/>
        <w:ind w:right="-202" w:firstLine="424" w:firstLineChars="193"/>
        <w:rPr>
          <w:rFonts w:cs="新宋体" w:asciiTheme="majorEastAsia" w:hAnsiTheme="majorEastAsia" w:eastAsiaTheme="majorEastAsia"/>
          <w:color w:val="auto"/>
          <w:szCs w:val="22"/>
          <w:highlight w:val="none"/>
        </w:rPr>
      </w:pPr>
      <w:r>
        <w:rPr>
          <w:rFonts w:hint="eastAsia" w:cs="新宋体" w:asciiTheme="majorEastAsia" w:hAnsiTheme="majorEastAsia" w:eastAsiaTheme="majorEastAsia"/>
          <w:color w:val="auto"/>
          <w:szCs w:val="22"/>
          <w:highlight w:val="none"/>
        </w:rPr>
        <w:t xml:space="preserve">15.2 </w:t>
      </w:r>
      <w:r>
        <w:rPr>
          <w:rFonts w:hint="eastAsia" w:cs="新宋体" w:asciiTheme="majorEastAsia" w:hAnsiTheme="majorEastAsia" w:eastAsiaTheme="majorEastAsia"/>
          <w:b/>
          <w:color w:val="auto"/>
          <w:szCs w:val="22"/>
          <w:highlight w:val="none"/>
          <w:u w:val="single"/>
        </w:rPr>
        <w:t>▲如果投标人未按上述要求密封及加写标记，导致投标文件被拒绝接受的责任自负</w:t>
      </w:r>
      <w:r>
        <w:rPr>
          <w:rFonts w:hint="eastAsia" w:cs="新宋体" w:asciiTheme="majorEastAsia" w:hAnsiTheme="majorEastAsia" w:eastAsiaTheme="majorEastAsia"/>
          <w:color w:val="auto"/>
          <w:szCs w:val="22"/>
          <w:highlight w:val="none"/>
        </w:rPr>
        <w:t>。</w:t>
      </w:r>
    </w:p>
    <w:p>
      <w:pPr>
        <w:spacing w:before="100" w:beforeAutospacing="1" w:after="100" w:afterAutospacing="1" w:line="440" w:lineRule="exact"/>
        <w:ind w:left="-202" w:right="-202" w:firstLine="552"/>
        <w:jc w:val="center"/>
        <w:outlineLvl w:val="0"/>
        <w:rPr>
          <w:rFonts w:cs="hakuyoxingshu7000" w:asciiTheme="majorEastAsia" w:hAnsiTheme="majorEastAsia" w:eastAsiaTheme="majorEastAsia"/>
          <w:b/>
          <w:bCs/>
          <w:color w:val="auto"/>
          <w:szCs w:val="22"/>
          <w:highlight w:val="none"/>
        </w:rPr>
      </w:pPr>
      <w:bookmarkStart w:id="12" w:name="_Toc10290"/>
      <w:r>
        <w:rPr>
          <w:rFonts w:hint="eastAsia" w:cs="hakuyoxingshu7000" w:asciiTheme="majorEastAsia" w:hAnsiTheme="majorEastAsia" w:eastAsiaTheme="majorEastAsia"/>
          <w:b/>
          <w:bCs/>
          <w:color w:val="auto"/>
          <w:szCs w:val="22"/>
          <w:highlight w:val="none"/>
        </w:rPr>
        <w:t>四、</w:t>
      </w:r>
      <w:r>
        <w:rPr>
          <w:rFonts w:cs="hakuyoxingshu7000" w:asciiTheme="majorEastAsia" w:hAnsiTheme="majorEastAsia" w:eastAsiaTheme="majorEastAsia"/>
          <w:b/>
          <w:bCs/>
          <w:color w:val="auto"/>
          <w:szCs w:val="22"/>
          <w:highlight w:val="none"/>
        </w:rPr>
        <w:t xml:space="preserve"> </w:t>
      </w:r>
      <w:r>
        <w:rPr>
          <w:rFonts w:hint="eastAsia" w:cs="hakuyoxingshu7000" w:asciiTheme="majorEastAsia" w:hAnsiTheme="majorEastAsia" w:eastAsiaTheme="majorEastAsia"/>
          <w:b/>
          <w:bCs/>
          <w:color w:val="auto"/>
          <w:szCs w:val="22"/>
          <w:highlight w:val="none"/>
        </w:rPr>
        <w:t>投标文件的递交</w:t>
      </w:r>
      <w:bookmarkEnd w:id="12"/>
    </w:p>
    <w:p>
      <w:pPr>
        <w:spacing w:line="460" w:lineRule="exact"/>
        <w:ind w:right="-202" w:firstLine="424" w:firstLineChars="193"/>
        <w:rPr>
          <w:rFonts w:cs="新宋体" w:asciiTheme="majorEastAsia" w:hAnsiTheme="majorEastAsia" w:eastAsiaTheme="majorEastAsia"/>
          <w:color w:val="auto"/>
          <w:szCs w:val="22"/>
          <w:highlight w:val="none"/>
        </w:rPr>
      </w:pPr>
      <w:r>
        <w:rPr>
          <w:rFonts w:hint="eastAsia" w:cs="新宋体" w:asciiTheme="majorEastAsia" w:hAnsiTheme="majorEastAsia" w:eastAsiaTheme="majorEastAsia"/>
          <w:color w:val="auto"/>
          <w:szCs w:val="22"/>
          <w:highlight w:val="none"/>
        </w:rPr>
        <w:t>16. 投标文件的递交</w:t>
      </w:r>
    </w:p>
    <w:p>
      <w:pPr>
        <w:spacing w:line="460" w:lineRule="exact"/>
        <w:ind w:right="-202" w:firstLine="424" w:firstLineChars="193"/>
        <w:rPr>
          <w:rFonts w:cs="新宋体" w:asciiTheme="majorEastAsia" w:hAnsiTheme="majorEastAsia" w:eastAsiaTheme="majorEastAsia"/>
          <w:color w:val="auto"/>
          <w:szCs w:val="22"/>
          <w:highlight w:val="none"/>
        </w:rPr>
      </w:pPr>
      <w:r>
        <w:rPr>
          <w:rFonts w:hint="eastAsia" w:cs="新宋体" w:asciiTheme="majorEastAsia" w:hAnsiTheme="majorEastAsia" w:eastAsiaTheme="majorEastAsia"/>
          <w:color w:val="auto"/>
          <w:szCs w:val="22"/>
          <w:highlight w:val="none"/>
        </w:rPr>
        <w:t>16.1投标文件应在规定的投标截止时间前送达到指定的收标地点；</w:t>
      </w:r>
    </w:p>
    <w:p>
      <w:pPr>
        <w:spacing w:line="460" w:lineRule="exact"/>
        <w:ind w:right="-202" w:firstLine="424" w:firstLineChars="193"/>
        <w:rPr>
          <w:rFonts w:cs="新宋体" w:asciiTheme="majorEastAsia" w:hAnsiTheme="majorEastAsia" w:eastAsiaTheme="majorEastAsia"/>
          <w:color w:val="auto"/>
          <w:szCs w:val="22"/>
          <w:highlight w:val="none"/>
        </w:rPr>
      </w:pPr>
      <w:r>
        <w:rPr>
          <w:rFonts w:hint="eastAsia" w:cs="新宋体" w:asciiTheme="majorEastAsia" w:hAnsiTheme="majorEastAsia" w:eastAsiaTheme="majorEastAsia"/>
          <w:color w:val="auto"/>
          <w:szCs w:val="22"/>
          <w:highlight w:val="none"/>
        </w:rPr>
        <w:t>16.2▲</w:t>
      </w:r>
      <w:r>
        <w:rPr>
          <w:rFonts w:hint="eastAsia" w:cs="新宋体" w:asciiTheme="majorEastAsia" w:hAnsiTheme="majorEastAsia" w:eastAsiaTheme="majorEastAsia"/>
          <w:b/>
          <w:color w:val="auto"/>
          <w:szCs w:val="22"/>
          <w:highlight w:val="none"/>
          <w:u w:val="single"/>
        </w:rPr>
        <w:t>在递交投标文件同时递交以下证明文件，由采购人或招标代理机构在开启投标文件技术资信标后确认投标资格</w:t>
      </w:r>
      <w:r>
        <w:rPr>
          <w:rFonts w:hint="eastAsia" w:cs="新宋体" w:asciiTheme="majorEastAsia" w:hAnsiTheme="majorEastAsia" w:eastAsiaTheme="majorEastAsia"/>
          <w:color w:val="auto"/>
          <w:szCs w:val="22"/>
          <w:highlight w:val="none"/>
        </w:rPr>
        <w:t>：</w:t>
      </w:r>
    </w:p>
    <w:p>
      <w:pPr>
        <w:pStyle w:val="52"/>
        <w:numPr>
          <w:ilvl w:val="0"/>
          <w:numId w:val="10"/>
        </w:numPr>
        <w:spacing w:line="460" w:lineRule="exact"/>
        <w:ind w:right="-202" w:firstLineChars="0"/>
        <w:rPr>
          <w:rFonts w:cs="新宋体" w:asciiTheme="majorEastAsia" w:hAnsiTheme="majorEastAsia" w:eastAsiaTheme="majorEastAsia"/>
          <w:color w:val="auto"/>
          <w:highlight w:val="none"/>
        </w:rPr>
      </w:pPr>
      <w:r>
        <w:rPr>
          <w:rFonts w:hint="eastAsia" w:cs="新宋体" w:asciiTheme="majorEastAsia" w:hAnsiTheme="majorEastAsia" w:eastAsiaTheme="majorEastAsia"/>
          <w:color w:val="auto"/>
          <w:highlight w:val="none"/>
        </w:rPr>
        <w:t>法定代表人有效身份证明（若投标人代表为法定代表人）；</w:t>
      </w:r>
    </w:p>
    <w:p>
      <w:pPr>
        <w:pStyle w:val="52"/>
        <w:numPr>
          <w:ilvl w:val="0"/>
          <w:numId w:val="10"/>
        </w:numPr>
        <w:spacing w:line="460" w:lineRule="exact"/>
        <w:ind w:right="-202" w:firstLineChars="0"/>
        <w:rPr>
          <w:rFonts w:cs="新宋体" w:asciiTheme="majorEastAsia" w:hAnsiTheme="majorEastAsia" w:eastAsiaTheme="majorEastAsia"/>
          <w:color w:val="auto"/>
          <w:highlight w:val="none"/>
        </w:rPr>
      </w:pPr>
      <w:r>
        <w:rPr>
          <w:rFonts w:hint="eastAsia" w:cs="新宋体" w:asciiTheme="majorEastAsia" w:hAnsiTheme="majorEastAsia" w:eastAsiaTheme="majorEastAsia"/>
          <w:color w:val="auto"/>
          <w:highlight w:val="none"/>
        </w:rPr>
        <w:t>法定代表人授权书原件及被授权人有效身份证明（若法定代表人在参加投标活动的同时另行委派投标人代表，法定代表人授权书原件如密封在投标文件技术资信标中，在技术资信标开启后经采购人或招标代理机构查验符合要求亦为有效）；</w:t>
      </w:r>
    </w:p>
    <w:p>
      <w:pPr>
        <w:pStyle w:val="52"/>
        <w:numPr>
          <w:ilvl w:val="0"/>
          <w:numId w:val="10"/>
        </w:numPr>
        <w:spacing w:line="460" w:lineRule="exact"/>
        <w:ind w:right="-202" w:firstLineChars="0"/>
        <w:rPr>
          <w:rFonts w:cs="新宋体" w:asciiTheme="majorEastAsia" w:hAnsiTheme="majorEastAsia" w:eastAsiaTheme="majorEastAsia"/>
          <w:color w:val="auto"/>
          <w:highlight w:val="none"/>
        </w:rPr>
      </w:pPr>
      <w:r>
        <w:rPr>
          <w:rFonts w:hint="eastAsia" w:cs="新宋体" w:asciiTheme="majorEastAsia" w:hAnsiTheme="majorEastAsia" w:eastAsiaTheme="majorEastAsia"/>
          <w:color w:val="auto"/>
          <w:highlight w:val="none"/>
        </w:rPr>
        <w:t>企业法人营业执照复印件（加盖公章，如密封在投标文件技术资信标中，在技术资信标开启后经采购人或招标代理机构查验符合要求亦为有效）。</w:t>
      </w:r>
    </w:p>
    <w:p>
      <w:pPr>
        <w:spacing w:line="460" w:lineRule="exact"/>
        <w:ind w:right="-202" w:firstLine="424" w:firstLineChars="193"/>
        <w:rPr>
          <w:rFonts w:cs="新宋体" w:asciiTheme="majorEastAsia" w:hAnsiTheme="majorEastAsia" w:eastAsiaTheme="majorEastAsia"/>
          <w:color w:val="auto"/>
          <w:szCs w:val="22"/>
          <w:highlight w:val="none"/>
        </w:rPr>
      </w:pPr>
      <w:r>
        <w:rPr>
          <w:rFonts w:hint="eastAsia" w:cs="新宋体" w:asciiTheme="majorEastAsia" w:hAnsiTheme="majorEastAsia" w:eastAsiaTheme="majorEastAsia"/>
          <w:color w:val="auto"/>
          <w:szCs w:val="22"/>
          <w:highlight w:val="none"/>
        </w:rPr>
        <w:t>16.3</w:t>
      </w:r>
      <w:r>
        <w:rPr>
          <w:rFonts w:hint="eastAsia" w:cs="新宋体" w:asciiTheme="majorEastAsia" w:hAnsiTheme="majorEastAsia" w:eastAsiaTheme="majorEastAsia"/>
          <w:b/>
          <w:color w:val="auto"/>
          <w:szCs w:val="22"/>
          <w:highlight w:val="none"/>
        </w:rPr>
        <w:t>因新型冠状病毒感染的肺炎疫情防控工作需要，本项目不强制要求投标人的法定代表人或其委托代理人参加开标会议，投标人可以直接送达或采用邮寄方式递交投标文件</w:t>
      </w:r>
      <w:r>
        <w:rPr>
          <w:rFonts w:hint="eastAsia" w:cs="新宋体" w:asciiTheme="majorEastAsia" w:hAnsiTheme="majorEastAsia" w:eastAsiaTheme="majorEastAsia"/>
          <w:color w:val="auto"/>
          <w:szCs w:val="22"/>
          <w:highlight w:val="none"/>
        </w:rPr>
        <w:t>；</w:t>
      </w:r>
    </w:p>
    <w:p>
      <w:pPr>
        <w:spacing w:line="460" w:lineRule="exact"/>
        <w:ind w:right="-202" w:firstLine="424" w:firstLineChars="193"/>
        <w:rPr>
          <w:rFonts w:cs="新宋体" w:asciiTheme="majorEastAsia" w:hAnsiTheme="majorEastAsia" w:eastAsiaTheme="majorEastAsia"/>
          <w:color w:val="auto"/>
          <w:szCs w:val="22"/>
          <w:highlight w:val="none"/>
        </w:rPr>
      </w:pPr>
      <w:r>
        <w:rPr>
          <w:rFonts w:hint="eastAsia" w:cs="新宋体" w:asciiTheme="majorEastAsia" w:hAnsiTheme="majorEastAsia" w:eastAsiaTheme="majorEastAsia"/>
          <w:color w:val="auto"/>
          <w:szCs w:val="22"/>
          <w:highlight w:val="none"/>
        </w:rPr>
        <w:t>（1）为保证开评标现场的疫情防控安全：</w:t>
      </w:r>
    </w:p>
    <w:p>
      <w:pPr>
        <w:spacing w:line="460" w:lineRule="exact"/>
        <w:ind w:right="-202" w:firstLine="424" w:firstLineChars="193"/>
        <w:rPr>
          <w:rFonts w:cs="新宋体" w:asciiTheme="majorEastAsia" w:hAnsiTheme="majorEastAsia" w:eastAsiaTheme="majorEastAsia"/>
          <w:color w:val="auto"/>
          <w:szCs w:val="22"/>
          <w:highlight w:val="none"/>
        </w:rPr>
      </w:pPr>
      <w:r>
        <w:rPr>
          <w:rFonts w:hint="eastAsia" w:cs="新宋体" w:asciiTheme="majorEastAsia" w:hAnsiTheme="majorEastAsia" w:eastAsiaTheme="majorEastAsia"/>
          <w:color w:val="auto"/>
          <w:szCs w:val="22"/>
          <w:highlight w:val="none"/>
        </w:rPr>
        <w:t>如选择直接送达方式：开标当天投标人代表需持绿色健康码、佩戴口罩且体温测量正常后方可进入开标现场（以比选当日测量体温为准）递交投标文件，原则上每家投标人派一名投标人代表参加开标会议；</w:t>
      </w:r>
    </w:p>
    <w:p>
      <w:pPr>
        <w:spacing w:line="460" w:lineRule="exact"/>
        <w:ind w:right="-202" w:firstLine="424" w:firstLineChars="193"/>
        <w:rPr>
          <w:rFonts w:cs="新宋体" w:asciiTheme="majorEastAsia" w:hAnsiTheme="majorEastAsia" w:eastAsiaTheme="majorEastAsia"/>
          <w:color w:val="auto"/>
          <w:szCs w:val="22"/>
          <w:highlight w:val="none"/>
        </w:rPr>
      </w:pPr>
      <w:r>
        <w:rPr>
          <w:rFonts w:hint="eastAsia" w:cs="新宋体" w:asciiTheme="majorEastAsia" w:hAnsiTheme="majorEastAsia" w:eastAsiaTheme="majorEastAsia"/>
          <w:color w:val="auto"/>
          <w:szCs w:val="22"/>
          <w:highlight w:val="none"/>
        </w:rPr>
        <w:t>如选择邮寄送达方式：投标文件（建议顺丰邮寄形式，包裹外包装上请注明包括投标人名称、所投项目名称、联系人、联系电话、电子邮箱等，以便代理机构作接收登记工作）在开标截止时间前邮寄至采购代理机构（以收到邮件时间为准）。</w:t>
      </w:r>
    </w:p>
    <w:p>
      <w:pPr>
        <w:spacing w:line="460" w:lineRule="exact"/>
        <w:ind w:right="-202" w:firstLine="424" w:firstLineChars="193"/>
        <w:rPr>
          <w:rFonts w:cs="新宋体" w:asciiTheme="majorEastAsia" w:hAnsiTheme="majorEastAsia" w:eastAsiaTheme="majorEastAsia"/>
          <w:color w:val="auto"/>
          <w:szCs w:val="22"/>
          <w:highlight w:val="none"/>
        </w:rPr>
      </w:pPr>
      <w:r>
        <w:rPr>
          <w:rFonts w:hint="eastAsia" w:cs="新宋体" w:asciiTheme="majorEastAsia" w:hAnsiTheme="majorEastAsia" w:eastAsiaTheme="majorEastAsia"/>
          <w:color w:val="auto"/>
          <w:szCs w:val="22"/>
          <w:highlight w:val="none"/>
        </w:rPr>
        <w:t>邮寄地址：温州市牛山北路13号牛山商务大厦6楼605室</w:t>
      </w:r>
    </w:p>
    <w:p>
      <w:pPr>
        <w:spacing w:line="460" w:lineRule="exact"/>
        <w:ind w:right="-202" w:firstLine="424" w:firstLineChars="193"/>
        <w:rPr>
          <w:rFonts w:cs="新宋体" w:asciiTheme="majorEastAsia" w:hAnsiTheme="majorEastAsia" w:eastAsiaTheme="majorEastAsia"/>
          <w:color w:val="auto"/>
          <w:szCs w:val="22"/>
          <w:highlight w:val="none"/>
        </w:rPr>
      </w:pPr>
      <w:r>
        <w:rPr>
          <w:rFonts w:hint="eastAsia" w:cs="新宋体" w:asciiTheme="majorEastAsia" w:hAnsiTheme="majorEastAsia" w:eastAsiaTheme="majorEastAsia"/>
          <w:color w:val="auto"/>
          <w:szCs w:val="22"/>
          <w:highlight w:val="none"/>
        </w:rPr>
        <w:t>联系人：苏先生    电话：13626506308</w:t>
      </w:r>
    </w:p>
    <w:p>
      <w:pPr>
        <w:spacing w:line="460" w:lineRule="exact"/>
        <w:ind w:right="-202" w:firstLine="424" w:firstLineChars="193"/>
        <w:rPr>
          <w:rFonts w:cs="新宋体" w:asciiTheme="majorEastAsia" w:hAnsiTheme="majorEastAsia" w:eastAsiaTheme="majorEastAsia"/>
          <w:color w:val="auto"/>
          <w:szCs w:val="22"/>
          <w:highlight w:val="none"/>
        </w:rPr>
      </w:pPr>
      <w:r>
        <w:rPr>
          <w:rFonts w:hint="eastAsia" w:cs="新宋体" w:asciiTheme="majorEastAsia" w:hAnsiTheme="majorEastAsia" w:eastAsiaTheme="majorEastAsia"/>
          <w:color w:val="auto"/>
          <w:szCs w:val="22"/>
          <w:highlight w:val="none"/>
        </w:rPr>
        <w:t>（2）关于澄清、询标的说明：评审过程中要求投标人进行澄清、说明或者补正的，澄清、询标内容通过电子邮件、传真形式由投标人在接到代理工作人员电话通知半小时内澄清补正完毕。请投标人代表在开评标期间电话保持畅通，如未及时接听电话，视为放弃澄清、说明或补正的权利。</w:t>
      </w:r>
    </w:p>
    <w:p>
      <w:pPr>
        <w:spacing w:line="460" w:lineRule="exact"/>
        <w:ind w:right="-202" w:firstLine="424" w:firstLineChars="193"/>
        <w:rPr>
          <w:rFonts w:cs="新宋体" w:asciiTheme="majorEastAsia" w:hAnsiTheme="majorEastAsia" w:eastAsiaTheme="majorEastAsia"/>
          <w:color w:val="auto"/>
          <w:szCs w:val="22"/>
          <w:highlight w:val="none"/>
        </w:rPr>
      </w:pPr>
      <w:r>
        <w:rPr>
          <w:rFonts w:hint="eastAsia" w:cs="新宋体" w:asciiTheme="majorEastAsia" w:hAnsiTheme="majorEastAsia" w:eastAsiaTheme="majorEastAsia"/>
          <w:color w:val="auto"/>
          <w:szCs w:val="22"/>
          <w:highlight w:val="none"/>
        </w:rPr>
        <w:t>（3）关于开标过程的说明：评审过程尽量采取不见面、少接触的原则进行采购活动，投标人可以不需要参加现场开标,采购人工作人员全程监督。</w:t>
      </w:r>
    </w:p>
    <w:p>
      <w:pPr>
        <w:spacing w:line="460" w:lineRule="exact"/>
        <w:ind w:right="-202" w:firstLine="424" w:firstLineChars="193"/>
        <w:rPr>
          <w:rFonts w:cs="新宋体" w:asciiTheme="majorEastAsia" w:hAnsiTheme="majorEastAsia" w:eastAsiaTheme="majorEastAsia"/>
          <w:color w:val="auto"/>
          <w:szCs w:val="22"/>
          <w:highlight w:val="none"/>
        </w:rPr>
      </w:pPr>
      <w:r>
        <w:rPr>
          <w:rFonts w:hint="eastAsia" w:cs="新宋体" w:asciiTheme="majorEastAsia" w:hAnsiTheme="majorEastAsia" w:eastAsiaTheme="majorEastAsia"/>
          <w:color w:val="auto"/>
          <w:szCs w:val="22"/>
          <w:highlight w:val="none"/>
        </w:rPr>
        <w:t>17. 投标文件的修改和撤回</w:t>
      </w:r>
    </w:p>
    <w:p>
      <w:pPr>
        <w:spacing w:line="460" w:lineRule="exact"/>
        <w:ind w:right="-202" w:firstLine="424" w:firstLineChars="193"/>
        <w:rPr>
          <w:rFonts w:cs="新宋体" w:asciiTheme="majorEastAsia" w:hAnsiTheme="majorEastAsia" w:eastAsiaTheme="majorEastAsia"/>
          <w:color w:val="auto"/>
          <w:szCs w:val="22"/>
          <w:highlight w:val="none"/>
        </w:rPr>
      </w:pPr>
      <w:r>
        <w:rPr>
          <w:rFonts w:hint="eastAsia" w:cs="新宋体" w:asciiTheme="majorEastAsia" w:hAnsiTheme="majorEastAsia" w:eastAsiaTheme="majorEastAsia"/>
          <w:color w:val="auto"/>
          <w:szCs w:val="22"/>
          <w:highlight w:val="none"/>
        </w:rPr>
        <w:t>17.1在投标截止时间前，投标人可以用书面形式提出修改或撤回其投标并送达到采购人，但不得影响开标活动的正常进行。</w:t>
      </w:r>
    </w:p>
    <w:p>
      <w:pPr>
        <w:spacing w:line="460" w:lineRule="exact"/>
        <w:ind w:right="-202" w:firstLine="424" w:firstLineChars="193"/>
        <w:rPr>
          <w:rFonts w:cs="新宋体" w:asciiTheme="majorEastAsia" w:hAnsiTheme="majorEastAsia" w:eastAsiaTheme="majorEastAsia"/>
          <w:color w:val="auto"/>
          <w:szCs w:val="22"/>
          <w:highlight w:val="none"/>
        </w:rPr>
      </w:pPr>
      <w:r>
        <w:rPr>
          <w:rFonts w:hint="eastAsia" w:cs="新宋体" w:asciiTheme="majorEastAsia" w:hAnsiTheme="majorEastAsia" w:eastAsiaTheme="majorEastAsia"/>
          <w:color w:val="auto"/>
          <w:szCs w:val="22"/>
          <w:highlight w:val="none"/>
        </w:rPr>
        <w:t>17.2“投标文件修改”或“投标文件撤回通知”都应密封并在密封袋上写明投标项目名称、项目编号、投标人名称，并注明“投标文件修改”或“投标文件撤回通知”字样。</w:t>
      </w:r>
    </w:p>
    <w:p>
      <w:pPr>
        <w:spacing w:line="460" w:lineRule="exact"/>
        <w:ind w:right="-202" w:firstLine="424" w:firstLineChars="193"/>
        <w:rPr>
          <w:rFonts w:cs="新宋体" w:asciiTheme="majorEastAsia" w:hAnsiTheme="majorEastAsia" w:eastAsiaTheme="majorEastAsia"/>
          <w:color w:val="auto"/>
          <w:szCs w:val="22"/>
          <w:highlight w:val="none"/>
        </w:rPr>
      </w:pPr>
      <w:r>
        <w:rPr>
          <w:rFonts w:hint="eastAsia" w:cs="新宋体" w:asciiTheme="majorEastAsia" w:hAnsiTheme="majorEastAsia" w:eastAsiaTheme="majorEastAsia"/>
          <w:color w:val="auto"/>
          <w:szCs w:val="22"/>
          <w:highlight w:val="none"/>
        </w:rPr>
        <w:t>17.3从投标截止日期起至投标有效期满这段时间内，投标人不得撤回其投标。</w:t>
      </w:r>
    </w:p>
    <w:p>
      <w:pPr>
        <w:spacing w:line="460" w:lineRule="exact"/>
        <w:ind w:right="-202" w:firstLine="424" w:firstLineChars="193"/>
        <w:rPr>
          <w:rFonts w:cs="新宋体" w:asciiTheme="majorEastAsia" w:hAnsiTheme="majorEastAsia" w:eastAsiaTheme="majorEastAsia"/>
          <w:color w:val="auto"/>
          <w:szCs w:val="22"/>
          <w:highlight w:val="none"/>
        </w:rPr>
      </w:pPr>
      <w:r>
        <w:rPr>
          <w:rFonts w:hint="eastAsia" w:cs="新宋体" w:asciiTheme="majorEastAsia" w:hAnsiTheme="majorEastAsia" w:eastAsiaTheme="majorEastAsia"/>
          <w:color w:val="auto"/>
          <w:szCs w:val="22"/>
          <w:highlight w:val="none"/>
        </w:rPr>
        <w:t>18. 递交投标文件时，需满足以下要求，否则该投标文件予以拒收：</w:t>
      </w:r>
    </w:p>
    <w:p>
      <w:pPr>
        <w:spacing w:line="460" w:lineRule="exact"/>
        <w:ind w:right="-202" w:firstLine="424" w:firstLineChars="193"/>
        <w:rPr>
          <w:rFonts w:cs="新宋体" w:asciiTheme="majorEastAsia" w:hAnsiTheme="majorEastAsia" w:eastAsiaTheme="majorEastAsia"/>
          <w:color w:val="auto"/>
          <w:szCs w:val="22"/>
          <w:highlight w:val="none"/>
        </w:rPr>
      </w:pPr>
      <w:r>
        <w:rPr>
          <w:rFonts w:hint="eastAsia" w:cs="新宋体" w:asciiTheme="majorEastAsia" w:hAnsiTheme="majorEastAsia" w:eastAsiaTheme="majorEastAsia"/>
          <w:color w:val="auto"/>
          <w:szCs w:val="22"/>
          <w:highlight w:val="none"/>
        </w:rPr>
        <w:t>18.1在投标截止时间之前递交。</w:t>
      </w:r>
    </w:p>
    <w:p>
      <w:pPr>
        <w:spacing w:line="460" w:lineRule="exact"/>
        <w:ind w:right="-202" w:firstLine="424" w:firstLineChars="193"/>
        <w:rPr>
          <w:rFonts w:cs="新宋体" w:asciiTheme="majorEastAsia" w:hAnsiTheme="majorEastAsia" w:eastAsiaTheme="majorEastAsia"/>
          <w:color w:val="auto"/>
          <w:szCs w:val="22"/>
          <w:highlight w:val="none"/>
        </w:rPr>
      </w:pPr>
      <w:r>
        <w:rPr>
          <w:rFonts w:hint="eastAsia" w:cs="新宋体" w:asciiTheme="majorEastAsia" w:hAnsiTheme="majorEastAsia" w:eastAsiaTheme="majorEastAsia"/>
          <w:color w:val="auto"/>
          <w:szCs w:val="22"/>
          <w:highlight w:val="none"/>
        </w:rPr>
        <w:t>18.2包装与密封符合采购文件要求。</w:t>
      </w:r>
    </w:p>
    <w:p>
      <w:pPr>
        <w:spacing w:line="460" w:lineRule="exact"/>
        <w:ind w:right="-202" w:firstLine="424" w:firstLineChars="193"/>
        <w:rPr>
          <w:rFonts w:cs="新宋体" w:asciiTheme="majorEastAsia" w:hAnsiTheme="majorEastAsia" w:eastAsiaTheme="majorEastAsia"/>
          <w:color w:val="auto"/>
          <w:szCs w:val="22"/>
          <w:highlight w:val="none"/>
        </w:rPr>
      </w:pPr>
      <w:r>
        <w:rPr>
          <w:rFonts w:hint="eastAsia" w:cs="新宋体" w:asciiTheme="majorEastAsia" w:hAnsiTheme="majorEastAsia" w:eastAsiaTheme="majorEastAsia"/>
          <w:color w:val="auto"/>
          <w:szCs w:val="22"/>
          <w:highlight w:val="none"/>
        </w:rPr>
        <w:t>18.3投标文件递交到指定的投标地点。</w:t>
      </w:r>
    </w:p>
    <w:p>
      <w:pPr>
        <w:spacing w:before="100" w:beforeAutospacing="1" w:after="100" w:afterAutospacing="1" w:line="440" w:lineRule="exact"/>
        <w:ind w:left="-202" w:right="-202" w:firstLine="552"/>
        <w:jc w:val="center"/>
        <w:outlineLvl w:val="0"/>
        <w:rPr>
          <w:rFonts w:cs="hakuyoxingshu7000" w:asciiTheme="majorEastAsia" w:hAnsiTheme="majorEastAsia" w:eastAsiaTheme="majorEastAsia"/>
          <w:b/>
          <w:bCs/>
          <w:color w:val="auto"/>
          <w:szCs w:val="22"/>
          <w:highlight w:val="none"/>
        </w:rPr>
      </w:pPr>
      <w:bookmarkStart w:id="13" w:name="_Toc22327"/>
      <w:r>
        <w:rPr>
          <w:rFonts w:hint="eastAsia" w:cs="hakuyoxingshu7000" w:asciiTheme="majorEastAsia" w:hAnsiTheme="majorEastAsia" w:eastAsiaTheme="majorEastAsia"/>
          <w:b/>
          <w:bCs/>
          <w:color w:val="auto"/>
          <w:szCs w:val="22"/>
          <w:highlight w:val="none"/>
        </w:rPr>
        <w:t>五、</w:t>
      </w:r>
      <w:r>
        <w:rPr>
          <w:rFonts w:cs="hakuyoxingshu7000" w:asciiTheme="majorEastAsia" w:hAnsiTheme="majorEastAsia" w:eastAsiaTheme="majorEastAsia"/>
          <w:b/>
          <w:bCs/>
          <w:color w:val="auto"/>
          <w:szCs w:val="22"/>
          <w:highlight w:val="none"/>
        </w:rPr>
        <w:t xml:space="preserve"> </w:t>
      </w:r>
      <w:r>
        <w:rPr>
          <w:rFonts w:hint="eastAsia" w:cs="hakuyoxingshu7000" w:asciiTheme="majorEastAsia" w:hAnsiTheme="majorEastAsia" w:eastAsiaTheme="majorEastAsia"/>
          <w:b/>
          <w:bCs/>
          <w:color w:val="auto"/>
          <w:szCs w:val="22"/>
          <w:highlight w:val="none"/>
        </w:rPr>
        <w:t>开标和评标</w:t>
      </w:r>
      <w:bookmarkEnd w:id="13"/>
    </w:p>
    <w:p>
      <w:pPr>
        <w:spacing w:line="460" w:lineRule="exact"/>
        <w:ind w:right="-202" w:firstLine="424" w:firstLineChars="193"/>
        <w:rPr>
          <w:rFonts w:cs="新宋体" w:asciiTheme="majorEastAsia" w:hAnsiTheme="majorEastAsia" w:eastAsiaTheme="majorEastAsia"/>
          <w:color w:val="auto"/>
          <w:szCs w:val="22"/>
          <w:highlight w:val="none"/>
        </w:rPr>
      </w:pPr>
      <w:r>
        <w:rPr>
          <w:rFonts w:hint="eastAsia" w:cs="新宋体" w:asciiTheme="majorEastAsia" w:hAnsiTheme="majorEastAsia" w:eastAsiaTheme="majorEastAsia"/>
          <w:color w:val="auto"/>
          <w:szCs w:val="22"/>
          <w:highlight w:val="none"/>
        </w:rPr>
        <w:t>19. 评标委员会</w:t>
      </w:r>
    </w:p>
    <w:p>
      <w:pPr>
        <w:spacing w:line="460" w:lineRule="exact"/>
        <w:ind w:right="-202" w:firstLine="424" w:firstLineChars="193"/>
        <w:rPr>
          <w:rFonts w:cs="新宋体" w:asciiTheme="majorEastAsia" w:hAnsiTheme="majorEastAsia" w:eastAsiaTheme="majorEastAsia"/>
          <w:color w:val="auto"/>
          <w:szCs w:val="22"/>
          <w:highlight w:val="none"/>
        </w:rPr>
      </w:pPr>
      <w:r>
        <w:rPr>
          <w:rFonts w:hint="eastAsia" w:cs="新宋体" w:asciiTheme="majorEastAsia" w:hAnsiTheme="majorEastAsia" w:eastAsiaTheme="majorEastAsia"/>
          <w:color w:val="auto"/>
          <w:szCs w:val="22"/>
          <w:highlight w:val="none"/>
        </w:rPr>
        <w:t>采购人按照有关法律、法规的规定组建评标委员会，评标委员会成员由采购人代表和有关技术、经济等方面的专家组成，成员人数为5人（含）以上单数，除采购人代表外的专家将在评标专家库中随机抽取产生。</w:t>
      </w:r>
    </w:p>
    <w:p>
      <w:pPr>
        <w:spacing w:line="460" w:lineRule="exact"/>
        <w:ind w:right="-202" w:firstLine="424" w:firstLineChars="193"/>
        <w:rPr>
          <w:rFonts w:cs="新宋体" w:asciiTheme="majorEastAsia" w:hAnsiTheme="majorEastAsia" w:eastAsiaTheme="majorEastAsia"/>
          <w:color w:val="auto"/>
          <w:szCs w:val="22"/>
          <w:highlight w:val="none"/>
        </w:rPr>
      </w:pPr>
      <w:r>
        <w:rPr>
          <w:rFonts w:hint="eastAsia" w:cs="新宋体" w:asciiTheme="majorEastAsia" w:hAnsiTheme="majorEastAsia" w:eastAsiaTheme="majorEastAsia"/>
          <w:color w:val="auto"/>
          <w:szCs w:val="22"/>
          <w:highlight w:val="none"/>
        </w:rPr>
        <w:t>20. 评标过程的保密性</w:t>
      </w:r>
    </w:p>
    <w:p>
      <w:pPr>
        <w:spacing w:line="460" w:lineRule="exact"/>
        <w:ind w:right="-202" w:firstLine="424" w:firstLineChars="193"/>
        <w:rPr>
          <w:rFonts w:cs="新宋体" w:asciiTheme="majorEastAsia" w:hAnsiTheme="majorEastAsia" w:eastAsiaTheme="majorEastAsia"/>
          <w:color w:val="auto"/>
          <w:szCs w:val="22"/>
          <w:highlight w:val="none"/>
        </w:rPr>
      </w:pPr>
      <w:r>
        <w:rPr>
          <w:rFonts w:hint="eastAsia" w:cs="新宋体" w:asciiTheme="majorEastAsia" w:hAnsiTheme="majorEastAsia" w:eastAsiaTheme="majorEastAsia"/>
          <w:color w:val="auto"/>
          <w:szCs w:val="22"/>
          <w:highlight w:val="none"/>
        </w:rPr>
        <w:t>开标后直至向中标人授予合同时止，凡与评审有关的资料均不得向投标人及与评标无关人员透露。如果投标人在评标过程中试图向采购人和招标代理机构施加影响，其投标将被拒绝。</w:t>
      </w:r>
    </w:p>
    <w:p>
      <w:pPr>
        <w:spacing w:line="460" w:lineRule="exact"/>
        <w:ind w:right="-202" w:firstLine="424" w:firstLineChars="193"/>
        <w:rPr>
          <w:rFonts w:cs="新宋体" w:asciiTheme="majorEastAsia" w:hAnsiTheme="majorEastAsia" w:eastAsiaTheme="majorEastAsia"/>
          <w:color w:val="auto"/>
          <w:szCs w:val="22"/>
          <w:highlight w:val="none"/>
        </w:rPr>
      </w:pPr>
      <w:r>
        <w:rPr>
          <w:rFonts w:hint="eastAsia" w:cs="新宋体" w:asciiTheme="majorEastAsia" w:hAnsiTheme="majorEastAsia" w:eastAsiaTheme="majorEastAsia"/>
          <w:color w:val="auto"/>
          <w:szCs w:val="22"/>
          <w:highlight w:val="none"/>
        </w:rPr>
        <w:t>21. 开标、评标</w:t>
      </w:r>
    </w:p>
    <w:p>
      <w:pPr>
        <w:spacing w:line="460" w:lineRule="exact"/>
        <w:ind w:right="-202" w:firstLine="424" w:firstLineChars="193"/>
        <w:rPr>
          <w:rFonts w:cs="新宋体" w:asciiTheme="majorEastAsia" w:hAnsiTheme="majorEastAsia" w:eastAsiaTheme="majorEastAsia"/>
          <w:color w:val="auto"/>
          <w:szCs w:val="22"/>
          <w:highlight w:val="none"/>
        </w:rPr>
      </w:pPr>
      <w:r>
        <w:rPr>
          <w:rFonts w:hint="eastAsia" w:cs="新宋体" w:asciiTheme="majorEastAsia" w:hAnsiTheme="majorEastAsia" w:eastAsiaTheme="majorEastAsia"/>
          <w:color w:val="auto"/>
          <w:szCs w:val="22"/>
          <w:highlight w:val="none"/>
        </w:rPr>
        <w:t>21.1采购人按采购文件规定的时间、地点开启投标文件。开标前，首先检查投标文件的密封情况，确认无误后开启投标文件。</w:t>
      </w:r>
    </w:p>
    <w:p>
      <w:pPr>
        <w:spacing w:line="460" w:lineRule="exact"/>
        <w:ind w:right="-202" w:firstLine="424" w:firstLineChars="193"/>
        <w:rPr>
          <w:rFonts w:cs="新宋体" w:asciiTheme="majorEastAsia" w:hAnsiTheme="majorEastAsia" w:eastAsiaTheme="majorEastAsia"/>
          <w:color w:val="auto"/>
          <w:szCs w:val="22"/>
          <w:highlight w:val="none"/>
        </w:rPr>
      </w:pPr>
      <w:r>
        <w:rPr>
          <w:rFonts w:hint="eastAsia" w:cs="新宋体" w:asciiTheme="majorEastAsia" w:hAnsiTheme="majorEastAsia" w:eastAsiaTheme="majorEastAsia"/>
          <w:color w:val="auto"/>
          <w:szCs w:val="22"/>
          <w:highlight w:val="none"/>
        </w:rPr>
        <w:t>1）开标时邀请所有投标人代表参加，参加开标的代表应准时出席并签名报到以证明其出席。投标人代表未参加开标会的，事后不得对开标过程和开标结果提出异议。</w:t>
      </w:r>
    </w:p>
    <w:p>
      <w:pPr>
        <w:spacing w:line="460" w:lineRule="exact"/>
        <w:ind w:right="-202" w:firstLine="424" w:firstLineChars="193"/>
        <w:rPr>
          <w:rFonts w:cs="新宋体" w:asciiTheme="majorEastAsia" w:hAnsiTheme="majorEastAsia" w:eastAsiaTheme="majorEastAsia"/>
          <w:color w:val="auto"/>
          <w:szCs w:val="22"/>
          <w:highlight w:val="none"/>
        </w:rPr>
      </w:pPr>
      <w:r>
        <w:rPr>
          <w:rFonts w:hint="eastAsia" w:cs="新宋体" w:asciiTheme="majorEastAsia" w:hAnsiTheme="majorEastAsia" w:eastAsiaTheme="majorEastAsia"/>
          <w:color w:val="auto"/>
          <w:szCs w:val="22"/>
          <w:highlight w:val="none"/>
        </w:rPr>
        <w:t>2）开标时，应当由投标人推选的代表检查投标文件的密封情况；经确认无误后，由采购代理机构工作人员当众拆封，宣布投标人名称、投标价格和采购文件规定的需要宣布的其他内容。采购代理机构指定专人作好记录，存档备查。投标人代表应对宣读内容及记录结果当场进行校核和签字确认，如有异议应当场提出，否则视为默许同意。</w:t>
      </w:r>
    </w:p>
    <w:p>
      <w:pPr>
        <w:spacing w:line="460" w:lineRule="exact"/>
        <w:ind w:right="-202" w:firstLine="424" w:firstLineChars="193"/>
        <w:rPr>
          <w:rFonts w:cs="新宋体" w:asciiTheme="majorEastAsia" w:hAnsiTheme="majorEastAsia" w:eastAsiaTheme="majorEastAsia"/>
          <w:color w:val="auto"/>
          <w:szCs w:val="22"/>
          <w:highlight w:val="none"/>
        </w:rPr>
      </w:pPr>
      <w:r>
        <w:rPr>
          <w:rFonts w:hint="eastAsia" w:cs="新宋体" w:asciiTheme="majorEastAsia" w:hAnsiTheme="majorEastAsia" w:eastAsiaTheme="majorEastAsia"/>
          <w:color w:val="auto"/>
          <w:szCs w:val="22"/>
          <w:highlight w:val="none"/>
        </w:rPr>
        <w:t>3）开标结束后，采购人或采购代理机构依法对投标人的资格进行审查。审查内容包括但不仅限于随投标文件一同提交的法定代表人授权书（原件）、投标人代表有效身份证件（原件）、企业法人营业执照复印件以及投标文件所提交证明材料是否能证明符合本项目对合格投标人的实质性要求。通过资格审查视作具备投标资格，审查不合格的投标文件将不进入后续详细评审。</w:t>
      </w:r>
    </w:p>
    <w:p>
      <w:pPr>
        <w:spacing w:line="460" w:lineRule="exact"/>
        <w:ind w:right="-202" w:firstLine="424" w:firstLineChars="193"/>
        <w:rPr>
          <w:rFonts w:cs="新宋体" w:asciiTheme="majorEastAsia" w:hAnsiTheme="majorEastAsia" w:eastAsiaTheme="majorEastAsia"/>
          <w:color w:val="auto"/>
          <w:szCs w:val="22"/>
          <w:highlight w:val="none"/>
        </w:rPr>
      </w:pPr>
      <w:r>
        <w:rPr>
          <w:rFonts w:hint="eastAsia" w:cs="新宋体" w:asciiTheme="majorEastAsia" w:hAnsiTheme="majorEastAsia" w:eastAsiaTheme="majorEastAsia"/>
          <w:color w:val="auto"/>
          <w:szCs w:val="22"/>
          <w:highlight w:val="none"/>
        </w:rPr>
        <w:t>21.2投标文件的初审（符合性检查）。</w:t>
      </w:r>
    </w:p>
    <w:p>
      <w:pPr>
        <w:spacing w:line="460" w:lineRule="exact"/>
        <w:ind w:right="-202" w:firstLine="424" w:firstLineChars="193"/>
        <w:rPr>
          <w:rFonts w:cs="新宋体" w:asciiTheme="majorEastAsia" w:hAnsiTheme="majorEastAsia" w:eastAsiaTheme="majorEastAsia"/>
          <w:color w:val="auto"/>
          <w:szCs w:val="22"/>
          <w:highlight w:val="none"/>
        </w:rPr>
      </w:pPr>
      <w:r>
        <w:rPr>
          <w:rFonts w:hint="eastAsia" w:cs="新宋体" w:asciiTheme="majorEastAsia" w:hAnsiTheme="majorEastAsia" w:eastAsiaTheme="majorEastAsia"/>
          <w:color w:val="auto"/>
          <w:szCs w:val="22"/>
          <w:highlight w:val="none"/>
        </w:rPr>
        <w:t>评标委员会依据采购文件的规定，从投标文件中的有效性、完整性和对采购文件的响应程度进行审查，以确定是否对采购文件的实质性要求作出响应。</w:t>
      </w:r>
    </w:p>
    <w:p>
      <w:pPr>
        <w:spacing w:line="460" w:lineRule="exact"/>
        <w:ind w:right="-202" w:firstLine="424" w:firstLineChars="193"/>
        <w:rPr>
          <w:rFonts w:cs="新宋体" w:asciiTheme="majorEastAsia" w:hAnsiTheme="majorEastAsia" w:eastAsiaTheme="majorEastAsia"/>
          <w:color w:val="auto"/>
          <w:szCs w:val="22"/>
          <w:highlight w:val="none"/>
        </w:rPr>
      </w:pPr>
      <w:r>
        <w:rPr>
          <w:rFonts w:hint="eastAsia" w:cs="新宋体" w:asciiTheme="majorEastAsia" w:hAnsiTheme="majorEastAsia" w:eastAsiaTheme="majorEastAsia"/>
          <w:color w:val="auto"/>
          <w:szCs w:val="22"/>
          <w:highlight w:val="none"/>
        </w:rPr>
        <w:t>21.3▲</w:t>
      </w:r>
      <w:r>
        <w:rPr>
          <w:rFonts w:hint="eastAsia" w:cs="新宋体" w:asciiTheme="majorEastAsia" w:hAnsiTheme="majorEastAsia" w:eastAsiaTheme="majorEastAsia"/>
          <w:b/>
          <w:color w:val="auto"/>
          <w:szCs w:val="22"/>
          <w:highlight w:val="none"/>
          <w:u w:val="single"/>
        </w:rPr>
        <w:t>投标人存在下列情况之一的，投标无效</w:t>
      </w:r>
      <w:r>
        <w:rPr>
          <w:rFonts w:hint="eastAsia" w:cs="新宋体" w:asciiTheme="majorEastAsia" w:hAnsiTheme="majorEastAsia" w:eastAsiaTheme="majorEastAsia"/>
          <w:color w:val="auto"/>
          <w:szCs w:val="22"/>
          <w:highlight w:val="none"/>
        </w:rPr>
        <w:t>:</w:t>
      </w:r>
    </w:p>
    <w:p>
      <w:pPr>
        <w:spacing w:line="460" w:lineRule="exact"/>
        <w:ind w:right="-202" w:firstLine="424" w:firstLineChars="193"/>
        <w:rPr>
          <w:rFonts w:cs="新宋体" w:asciiTheme="majorEastAsia" w:hAnsiTheme="majorEastAsia" w:eastAsiaTheme="majorEastAsia"/>
          <w:color w:val="auto"/>
          <w:szCs w:val="22"/>
          <w:highlight w:val="none"/>
        </w:rPr>
      </w:pPr>
      <w:r>
        <w:rPr>
          <w:rFonts w:hint="eastAsia" w:cs="新宋体" w:asciiTheme="majorEastAsia" w:hAnsiTheme="majorEastAsia" w:eastAsiaTheme="majorEastAsia"/>
          <w:color w:val="auto"/>
          <w:szCs w:val="22"/>
          <w:highlight w:val="none"/>
        </w:rPr>
        <w:t>1）投标文件正本未按采购文件要求签署、盖章的；</w:t>
      </w:r>
    </w:p>
    <w:p>
      <w:pPr>
        <w:spacing w:line="460" w:lineRule="exact"/>
        <w:ind w:right="-202" w:firstLine="424" w:firstLineChars="193"/>
        <w:rPr>
          <w:rFonts w:cs="新宋体" w:asciiTheme="majorEastAsia" w:hAnsiTheme="majorEastAsia" w:eastAsiaTheme="majorEastAsia"/>
          <w:color w:val="auto"/>
          <w:szCs w:val="22"/>
          <w:highlight w:val="none"/>
        </w:rPr>
      </w:pPr>
      <w:r>
        <w:rPr>
          <w:rFonts w:hint="eastAsia" w:cs="新宋体" w:asciiTheme="majorEastAsia" w:hAnsiTheme="majorEastAsia" w:eastAsiaTheme="majorEastAsia"/>
          <w:color w:val="auto"/>
          <w:szCs w:val="22"/>
          <w:highlight w:val="none"/>
        </w:rPr>
        <w:t>2）不具备采购文件中规定的资格要求的；</w:t>
      </w:r>
    </w:p>
    <w:p>
      <w:pPr>
        <w:spacing w:line="460" w:lineRule="exact"/>
        <w:ind w:right="-202" w:firstLine="424" w:firstLineChars="193"/>
        <w:rPr>
          <w:rFonts w:cs="新宋体" w:asciiTheme="majorEastAsia" w:hAnsiTheme="majorEastAsia" w:eastAsiaTheme="majorEastAsia"/>
          <w:color w:val="auto"/>
          <w:szCs w:val="22"/>
          <w:highlight w:val="none"/>
        </w:rPr>
      </w:pPr>
      <w:r>
        <w:rPr>
          <w:rFonts w:hint="eastAsia" w:cs="新宋体" w:asciiTheme="majorEastAsia" w:hAnsiTheme="majorEastAsia" w:eastAsiaTheme="majorEastAsia"/>
          <w:color w:val="auto"/>
          <w:szCs w:val="22"/>
          <w:highlight w:val="none"/>
        </w:rPr>
        <w:t>3）报价超过采购文件中规定的预算金额或者最高限价的；</w:t>
      </w:r>
    </w:p>
    <w:p>
      <w:pPr>
        <w:spacing w:line="460" w:lineRule="exact"/>
        <w:ind w:right="-202" w:firstLine="424" w:firstLineChars="193"/>
        <w:rPr>
          <w:rFonts w:cs="新宋体" w:asciiTheme="majorEastAsia" w:hAnsiTheme="majorEastAsia" w:eastAsiaTheme="majorEastAsia"/>
          <w:color w:val="auto"/>
          <w:szCs w:val="22"/>
          <w:highlight w:val="none"/>
        </w:rPr>
      </w:pPr>
      <w:r>
        <w:rPr>
          <w:rFonts w:hint="eastAsia" w:cs="新宋体" w:asciiTheme="majorEastAsia" w:hAnsiTheme="majorEastAsia" w:eastAsiaTheme="majorEastAsia"/>
          <w:color w:val="auto"/>
          <w:szCs w:val="22"/>
          <w:highlight w:val="none"/>
        </w:rPr>
        <w:t>4）投标文件含有采购人不能接受的附加条件的（包括采购文件中明确要求不得偏离的招标要求，存在负偏离的）;</w:t>
      </w:r>
    </w:p>
    <w:p>
      <w:pPr>
        <w:spacing w:line="460" w:lineRule="exact"/>
        <w:ind w:right="-202" w:firstLine="424" w:firstLineChars="193"/>
        <w:rPr>
          <w:rFonts w:cs="新宋体" w:asciiTheme="majorEastAsia" w:hAnsiTheme="majorEastAsia" w:eastAsiaTheme="majorEastAsia"/>
          <w:color w:val="auto"/>
          <w:szCs w:val="22"/>
          <w:highlight w:val="none"/>
        </w:rPr>
      </w:pPr>
      <w:r>
        <w:rPr>
          <w:rFonts w:hint="eastAsia" w:cs="新宋体" w:asciiTheme="majorEastAsia" w:hAnsiTheme="majorEastAsia" w:eastAsiaTheme="majorEastAsia"/>
          <w:color w:val="auto"/>
          <w:szCs w:val="22"/>
          <w:highlight w:val="none"/>
        </w:rPr>
        <w:t>5）投标人递交两份或两份以上内容不同的投标文件，未声明哪一份有效的；</w:t>
      </w:r>
    </w:p>
    <w:p>
      <w:pPr>
        <w:spacing w:line="460" w:lineRule="exact"/>
        <w:ind w:right="-202" w:firstLine="424" w:firstLineChars="193"/>
        <w:rPr>
          <w:rFonts w:cs="新宋体" w:asciiTheme="majorEastAsia" w:hAnsiTheme="majorEastAsia" w:eastAsiaTheme="majorEastAsia"/>
          <w:color w:val="auto"/>
          <w:szCs w:val="22"/>
          <w:highlight w:val="none"/>
        </w:rPr>
      </w:pPr>
      <w:r>
        <w:rPr>
          <w:rFonts w:hint="eastAsia" w:cs="新宋体" w:asciiTheme="majorEastAsia" w:hAnsiTheme="majorEastAsia" w:eastAsiaTheme="majorEastAsia"/>
          <w:color w:val="auto"/>
          <w:szCs w:val="22"/>
          <w:highlight w:val="none"/>
        </w:rPr>
        <w:t>6）对关键条文的偏离、保留或反对，例如关于付款方式、完工期（服务期）、免费质保期、适用法律法规、标准、税费等其他内容；</w:t>
      </w:r>
    </w:p>
    <w:p>
      <w:pPr>
        <w:spacing w:line="460" w:lineRule="exact"/>
        <w:ind w:right="-202" w:firstLine="424" w:firstLineChars="193"/>
        <w:rPr>
          <w:rFonts w:cs="新宋体" w:asciiTheme="majorEastAsia" w:hAnsiTheme="majorEastAsia" w:eastAsiaTheme="majorEastAsia"/>
          <w:color w:val="auto"/>
          <w:szCs w:val="22"/>
          <w:highlight w:val="none"/>
        </w:rPr>
      </w:pPr>
      <w:r>
        <w:rPr>
          <w:rFonts w:hint="eastAsia" w:cs="新宋体" w:asciiTheme="majorEastAsia" w:hAnsiTheme="majorEastAsia" w:eastAsiaTheme="majorEastAsia"/>
          <w:color w:val="auto"/>
          <w:szCs w:val="22"/>
          <w:highlight w:val="none"/>
        </w:rPr>
        <w:t>7）存在串标、抬标或弄虚作假情况的；</w:t>
      </w:r>
    </w:p>
    <w:p>
      <w:pPr>
        <w:spacing w:line="460" w:lineRule="exact"/>
        <w:ind w:right="-202" w:firstLine="424" w:firstLineChars="193"/>
        <w:rPr>
          <w:rFonts w:cs="新宋体" w:asciiTheme="majorEastAsia" w:hAnsiTheme="majorEastAsia" w:eastAsiaTheme="majorEastAsia"/>
          <w:color w:val="auto"/>
          <w:szCs w:val="22"/>
          <w:highlight w:val="none"/>
        </w:rPr>
      </w:pPr>
      <w:r>
        <w:rPr>
          <w:rFonts w:hint="eastAsia" w:cs="新宋体" w:asciiTheme="majorEastAsia" w:hAnsiTheme="majorEastAsia" w:eastAsiaTheme="majorEastAsia"/>
          <w:color w:val="auto"/>
          <w:szCs w:val="22"/>
          <w:highlight w:val="none"/>
        </w:rPr>
        <w:t>8）法律、法规和采购文件规定的其他无效情形（或出现重大偏差）。</w:t>
      </w:r>
    </w:p>
    <w:p>
      <w:pPr>
        <w:spacing w:line="460" w:lineRule="exact"/>
        <w:ind w:right="-202" w:firstLine="424" w:firstLineChars="193"/>
        <w:rPr>
          <w:rFonts w:cs="新宋体" w:asciiTheme="majorEastAsia" w:hAnsiTheme="majorEastAsia" w:eastAsiaTheme="majorEastAsia"/>
          <w:color w:val="auto"/>
          <w:szCs w:val="22"/>
          <w:highlight w:val="none"/>
        </w:rPr>
      </w:pPr>
      <w:r>
        <w:rPr>
          <w:rFonts w:hint="eastAsia" w:cs="新宋体" w:asciiTheme="majorEastAsia" w:hAnsiTheme="majorEastAsia" w:eastAsiaTheme="majorEastAsia"/>
          <w:color w:val="auto"/>
          <w:szCs w:val="22"/>
          <w:highlight w:val="none"/>
        </w:rPr>
        <w:t>21.4▲</w:t>
      </w:r>
      <w:r>
        <w:rPr>
          <w:rFonts w:hint="eastAsia" w:cs="新宋体" w:asciiTheme="majorEastAsia" w:hAnsiTheme="majorEastAsia" w:eastAsiaTheme="majorEastAsia"/>
          <w:b/>
          <w:color w:val="auto"/>
          <w:szCs w:val="22"/>
          <w:highlight w:val="none"/>
          <w:u w:val="single"/>
        </w:rPr>
        <w:t>评标委员会发现投标文件有下列情形之一的属于重大偏差(评标委员会按少数服从多数原则认定),按照无效投标处理</w:t>
      </w:r>
      <w:r>
        <w:rPr>
          <w:rFonts w:hint="eastAsia" w:cs="新宋体" w:asciiTheme="majorEastAsia" w:hAnsiTheme="majorEastAsia" w:eastAsiaTheme="majorEastAsia"/>
          <w:color w:val="auto"/>
          <w:szCs w:val="22"/>
          <w:highlight w:val="none"/>
        </w:rPr>
        <w:t>：</w:t>
      </w:r>
    </w:p>
    <w:p>
      <w:pPr>
        <w:spacing w:line="460" w:lineRule="exact"/>
        <w:ind w:right="-202" w:firstLine="424" w:firstLineChars="193"/>
        <w:rPr>
          <w:rFonts w:cs="新宋体" w:asciiTheme="majorEastAsia" w:hAnsiTheme="majorEastAsia" w:eastAsiaTheme="majorEastAsia"/>
          <w:color w:val="auto"/>
          <w:szCs w:val="22"/>
          <w:highlight w:val="none"/>
        </w:rPr>
      </w:pPr>
      <w:r>
        <w:rPr>
          <w:rFonts w:hint="eastAsia" w:cs="新宋体" w:asciiTheme="majorEastAsia" w:hAnsiTheme="majorEastAsia" w:eastAsiaTheme="majorEastAsia"/>
          <w:color w:val="auto"/>
          <w:szCs w:val="22"/>
          <w:highlight w:val="none"/>
        </w:rPr>
        <w:t>1）未按采购文件要求编制或字迹模糊、辨认不清的投标文件；</w:t>
      </w:r>
    </w:p>
    <w:p>
      <w:pPr>
        <w:spacing w:line="460" w:lineRule="exact"/>
        <w:ind w:right="-202" w:firstLine="424" w:firstLineChars="193"/>
        <w:rPr>
          <w:rFonts w:cs="新宋体" w:asciiTheme="majorEastAsia" w:hAnsiTheme="majorEastAsia" w:eastAsiaTheme="majorEastAsia"/>
          <w:color w:val="auto"/>
          <w:szCs w:val="22"/>
          <w:highlight w:val="none"/>
        </w:rPr>
      </w:pPr>
      <w:r>
        <w:rPr>
          <w:rFonts w:hint="eastAsia" w:cs="新宋体" w:asciiTheme="majorEastAsia" w:hAnsiTheme="majorEastAsia" w:eastAsiaTheme="majorEastAsia"/>
          <w:color w:val="auto"/>
          <w:szCs w:val="22"/>
          <w:highlight w:val="none"/>
        </w:rPr>
        <w:t>2）除21.3条款以外，出现其它明显不符合技术规格、技术标准的要求或不满足采购文件技术规格书中的主要参数的投标文件；</w:t>
      </w:r>
    </w:p>
    <w:p>
      <w:pPr>
        <w:spacing w:line="460" w:lineRule="exact"/>
        <w:ind w:right="-202" w:firstLine="424" w:firstLineChars="193"/>
        <w:rPr>
          <w:rFonts w:cs="新宋体" w:asciiTheme="majorEastAsia" w:hAnsiTheme="majorEastAsia" w:eastAsiaTheme="majorEastAsia"/>
          <w:color w:val="auto"/>
          <w:szCs w:val="22"/>
          <w:highlight w:val="none"/>
        </w:rPr>
      </w:pPr>
      <w:r>
        <w:rPr>
          <w:rFonts w:hint="eastAsia" w:cs="新宋体" w:asciiTheme="majorEastAsia" w:hAnsiTheme="majorEastAsia" w:eastAsiaTheme="majorEastAsia"/>
          <w:color w:val="auto"/>
          <w:szCs w:val="22"/>
          <w:highlight w:val="none"/>
        </w:rPr>
        <w:t>3）除21.3条款以外，出现投标项目数量与采购文件对比出现较大偏差；商务报价明细表计算错误，出现较大差错；</w:t>
      </w:r>
    </w:p>
    <w:p>
      <w:pPr>
        <w:spacing w:line="460" w:lineRule="exact"/>
        <w:ind w:right="-202" w:firstLine="424" w:firstLineChars="193"/>
        <w:rPr>
          <w:rFonts w:cs="新宋体" w:asciiTheme="majorEastAsia" w:hAnsiTheme="majorEastAsia" w:eastAsiaTheme="majorEastAsia"/>
          <w:color w:val="auto"/>
          <w:szCs w:val="22"/>
          <w:highlight w:val="none"/>
        </w:rPr>
      </w:pPr>
      <w:r>
        <w:rPr>
          <w:rFonts w:hint="eastAsia" w:cs="新宋体" w:asciiTheme="majorEastAsia" w:hAnsiTheme="majorEastAsia" w:eastAsiaTheme="majorEastAsia"/>
          <w:color w:val="auto"/>
          <w:szCs w:val="22"/>
          <w:highlight w:val="none"/>
        </w:rPr>
        <w:t>4）除21.3条款以外，出现其它不符合采购文件中规定的实质性要求的投标文件，是否为偏离实质性要求由评标委员会认定。</w:t>
      </w:r>
    </w:p>
    <w:p>
      <w:pPr>
        <w:spacing w:line="460" w:lineRule="exact"/>
        <w:ind w:right="-202" w:firstLine="424" w:firstLineChars="193"/>
        <w:rPr>
          <w:rFonts w:cs="新宋体" w:asciiTheme="majorEastAsia" w:hAnsiTheme="majorEastAsia" w:eastAsiaTheme="majorEastAsia"/>
          <w:b/>
          <w:color w:val="auto"/>
          <w:szCs w:val="22"/>
          <w:highlight w:val="none"/>
          <w:u w:val="single"/>
        </w:rPr>
      </w:pPr>
      <w:r>
        <w:rPr>
          <w:rFonts w:hint="eastAsia" w:cs="新宋体" w:asciiTheme="majorEastAsia" w:hAnsiTheme="majorEastAsia" w:eastAsiaTheme="majorEastAsia"/>
          <w:color w:val="auto"/>
          <w:szCs w:val="22"/>
          <w:highlight w:val="none"/>
        </w:rPr>
        <w:t>21.5</w:t>
      </w:r>
      <w:r>
        <w:rPr>
          <w:rFonts w:hint="eastAsia" w:cs="新宋体" w:asciiTheme="majorEastAsia" w:hAnsiTheme="majorEastAsia" w:eastAsiaTheme="majorEastAsia"/>
          <w:b/>
          <w:color w:val="auto"/>
          <w:szCs w:val="22"/>
          <w:highlight w:val="none"/>
          <w:u w:val="single"/>
        </w:rPr>
        <w:t>有下列情形之一的，视为投标人串通投标，其投标无效：</w:t>
      </w:r>
    </w:p>
    <w:p>
      <w:pPr>
        <w:spacing w:line="460" w:lineRule="exact"/>
        <w:ind w:right="-202" w:firstLine="424" w:firstLineChars="193"/>
        <w:rPr>
          <w:rFonts w:cs="新宋体" w:asciiTheme="majorEastAsia" w:hAnsiTheme="majorEastAsia" w:eastAsiaTheme="majorEastAsia"/>
          <w:color w:val="auto"/>
          <w:szCs w:val="22"/>
          <w:highlight w:val="none"/>
        </w:rPr>
      </w:pPr>
      <w:r>
        <w:rPr>
          <w:rFonts w:hint="eastAsia" w:cs="新宋体" w:asciiTheme="majorEastAsia" w:hAnsiTheme="majorEastAsia" w:eastAsiaTheme="majorEastAsia"/>
          <w:color w:val="auto"/>
          <w:szCs w:val="22"/>
          <w:highlight w:val="none"/>
        </w:rPr>
        <w:t>1)不同投标人的投标文件由同一单位或者个人编制；</w:t>
      </w:r>
    </w:p>
    <w:p>
      <w:pPr>
        <w:spacing w:line="460" w:lineRule="exact"/>
        <w:ind w:right="-202" w:firstLine="424" w:firstLineChars="193"/>
        <w:rPr>
          <w:rFonts w:cs="新宋体" w:asciiTheme="majorEastAsia" w:hAnsiTheme="majorEastAsia" w:eastAsiaTheme="majorEastAsia"/>
          <w:color w:val="auto"/>
          <w:szCs w:val="22"/>
          <w:highlight w:val="none"/>
        </w:rPr>
      </w:pPr>
      <w:r>
        <w:rPr>
          <w:rFonts w:hint="eastAsia" w:cs="新宋体" w:asciiTheme="majorEastAsia" w:hAnsiTheme="majorEastAsia" w:eastAsiaTheme="majorEastAsia"/>
          <w:color w:val="auto"/>
          <w:szCs w:val="22"/>
          <w:highlight w:val="none"/>
        </w:rPr>
        <w:t>2)不同投标人委托同一单位或者个人办理投标事宜；</w:t>
      </w:r>
    </w:p>
    <w:p>
      <w:pPr>
        <w:spacing w:line="460" w:lineRule="exact"/>
        <w:ind w:right="-202" w:firstLine="424" w:firstLineChars="193"/>
        <w:rPr>
          <w:rFonts w:cs="新宋体" w:asciiTheme="majorEastAsia" w:hAnsiTheme="majorEastAsia" w:eastAsiaTheme="majorEastAsia"/>
          <w:color w:val="auto"/>
          <w:szCs w:val="22"/>
          <w:highlight w:val="none"/>
        </w:rPr>
      </w:pPr>
      <w:r>
        <w:rPr>
          <w:rFonts w:hint="eastAsia" w:cs="新宋体" w:asciiTheme="majorEastAsia" w:hAnsiTheme="majorEastAsia" w:eastAsiaTheme="majorEastAsia"/>
          <w:color w:val="auto"/>
          <w:szCs w:val="22"/>
          <w:highlight w:val="none"/>
        </w:rPr>
        <w:t>3)不同投标人的投标文件载明的项目管理成员或者联系人员为同一人；</w:t>
      </w:r>
    </w:p>
    <w:p>
      <w:pPr>
        <w:spacing w:line="460" w:lineRule="exact"/>
        <w:ind w:right="-202" w:firstLine="424" w:firstLineChars="193"/>
        <w:rPr>
          <w:rFonts w:cs="新宋体" w:asciiTheme="majorEastAsia" w:hAnsiTheme="majorEastAsia" w:eastAsiaTheme="majorEastAsia"/>
          <w:color w:val="auto"/>
          <w:szCs w:val="22"/>
          <w:highlight w:val="none"/>
        </w:rPr>
      </w:pPr>
      <w:r>
        <w:rPr>
          <w:rFonts w:hint="eastAsia" w:cs="新宋体" w:asciiTheme="majorEastAsia" w:hAnsiTheme="majorEastAsia" w:eastAsiaTheme="majorEastAsia"/>
          <w:color w:val="auto"/>
          <w:szCs w:val="22"/>
          <w:highlight w:val="none"/>
        </w:rPr>
        <w:t>4）不同投标人的投标文件异常一致或者投标报价呈规律性差异；</w:t>
      </w:r>
    </w:p>
    <w:p>
      <w:pPr>
        <w:spacing w:line="460" w:lineRule="exact"/>
        <w:ind w:right="-202" w:firstLine="424" w:firstLineChars="193"/>
        <w:rPr>
          <w:rFonts w:cs="新宋体" w:asciiTheme="majorEastAsia" w:hAnsiTheme="majorEastAsia" w:eastAsiaTheme="majorEastAsia"/>
          <w:color w:val="auto"/>
          <w:szCs w:val="22"/>
          <w:highlight w:val="none"/>
        </w:rPr>
      </w:pPr>
      <w:r>
        <w:rPr>
          <w:rFonts w:hint="eastAsia" w:cs="新宋体" w:asciiTheme="majorEastAsia" w:hAnsiTheme="majorEastAsia" w:eastAsiaTheme="majorEastAsia"/>
          <w:color w:val="auto"/>
          <w:szCs w:val="22"/>
          <w:highlight w:val="none"/>
        </w:rPr>
        <w:t>5）不同投标人的投标文件相互混装；</w:t>
      </w:r>
    </w:p>
    <w:p>
      <w:pPr>
        <w:spacing w:line="460" w:lineRule="exact"/>
        <w:ind w:right="-202" w:firstLine="424" w:firstLineChars="193"/>
        <w:rPr>
          <w:rFonts w:cs="新宋体" w:asciiTheme="majorEastAsia" w:hAnsiTheme="majorEastAsia" w:eastAsiaTheme="majorEastAsia"/>
          <w:color w:val="auto"/>
          <w:szCs w:val="22"/>
          <w:highlight w:val="none"/>
        </w:rPr>
      </w:pPr>
      <w:r>
        <w:rPr>
          <w:rFonts w:hint="eastAsia" w:cs="新宋体" w:asciiTheme="majorEastAsia" w:hAnsiTheme="majorEastAsia" w:eastAsiaTheme="majorEastAsia"/>
          <w:color w:val="auto"/>
          <w:szCs w:val="22"/>
          <w:highlight w:val="none"/>
        </w:rPr>
        <w:t>21.6评标委员会对各投标人的商务报价进行核查时，若发现投标报价内容不清楚可要求投标人书面澄清，计算上的错误，可按下面方法修正：</w:t>
      </w:r>
    </w:p>
    <w:p>
      <w:pPr>
        <w:spacing w:line="460" w:lineRule="exact"/>
        <w:ind w:right="-202" w:firstLine="424" w:firstLineChars="193"/>
        <w:rPr>
          <w:rFonts w:cs="新宋体" w:asciiTheme="majorEastAsia" w:hAnsiTheme="majorEastAsia" w:eastAsiaTheme="majorEastAsia"/>
          <w:color w:val="auto"/>
          <w:szCs w:val="22"/>
          <w:highlight w:val="none"/>
        </w:rPr>
      </w:pPr>
      <w:r>
        <w:rPr>
          <w:rFonts w:hint="eastAsia" w:cs="新宋体" w:asciiTheme="majorEastAsia" w:hAnsiTheme="majorEastAsia" w:eastAsiaTheme="majorEastAsia"/>
          <w:color w:val="auto"/>
          <w:szCs w:val="22"/>
          <w:highlight w:val="none"/>
        </w:rPr>
        <w:t>1）投标文件的大写金额与小写金额不一致时以大写金额为准。大写金额有明显文字表述错误而造成歧义的，则以小写金额为准。总价金额与按单价汇总金额不一致的，以单价金额计算结果为准，单价金额小数点有明显错位的，应以总价为准，并修正单价。</w:t>
      </w:r>
    </w:p>
    <w:p>
      <w:pPr>
        <w:spacing w:line="460" w:lineRule="exact"/>
        <w:ind w:right="-202" w:firstLine="424" w:firstLineChars="193"/>
        <w:rPr>
          <w:rFonts w:cs="新宋体" w:asciiTheme="majorEastAsia" w:hAnsiTheme="majorEastAsia" w:eastAsiaTheme="majorEastAsia"/>
          <w:color w:val="auto"/>
          <w:szCs w:val="22"/>
          <w:highlight w:val="none"/>
        </w:rPr>
      </w:pPr>
      <w:r>
        <w:rPr>
          <w:rFonts w:hint="eastAsia" w:cs="新宋体" w:asciiTheme="majorEastAsia" w:hAnsiTheme="majorEastAsia" w:eastAsiaTheme="majorEastAsia"/>
          <w:color w:val="auto"/>
          <w:szCs w:val="22"/>
          <w:highlight w:val="none"/>
        </w:rPr>
        <w:t>2）如果投标人不接受对其价格错误进行修正，其投标将被否决。</w:t>
      </w:r>
    </w:p>
    <w:p>
      <w:pPr>
        <w:spacing w:line="460" w:lineRule="exact"/>
        <w:ind w:right="-202" w:firstLine="424" w:firstLineChars="193"/>
        <w:rPr>
          <w:rFonts w:cs="新宋体" w:asciiTheme="majorEastAsia" w:hAnsiTheme="majorEastAsia" w:eastAsiaTheme="majorEastAsia"/>
          <w:color w:val="auto"/>
          <w:szCs w:val="22"/>
          <w:highlight w:val="none"/>
        </w:rPr>
      </w:pPr>
      <w:r>
        <w:rPr>
          <w:rFonts w:hint="eastAsia" w:cs="新宋体" w:asciiTheme="majorEastAsia" w:hAnsiTheme="majorEastAsia" w:eastAsiaTheme="majorEastAsia"/>
          <w:color w:val="auto"/>
          <w:szCs w:val="22"/>
          <w:highlight w:val="none"/>
        </w:rPr>
        <w:t>21.7在详细评标之前，评标委员会要审查每份投标文件是否实质上响应了采购文件的要求。实质上响应的投标应该是与采购文件要求的全部条款、条件和规格基本相符。没有重大偏离。评标委员会决定投标的响应性只根据投标文件本身的内容，而不寻求外部的证据。</w:t>
      </w:r>
    </w:p>
    <w:p>
      <w:pPr>
        <w:spacing w:line="460" w:lineRule="exact"/>
        <w:ind w:right="-202" w:firstLine="424" w:firstLineChars="193"/>
        <w:rPr>
          <w:rFonts w:cs="新宋体" w:asciiTheme="majorEastAsia" w:hAnsiTheme="majorEastAsia" w:eastAsiaTheme="majorEastAsia"/>
          <w:color w:val="auto"/>
          <w:szCs w:val="22"/>
          <w:highlight w:val="none"/>
        </w:rPr>
      </w:pPr>
      <w:r>
        <w:rPr>
          <w:rFonts w:hint="eastAsia" w:cs="新宋体" w:asciiTheme="majorEastAsia" w:hAnsiTheme="majorEastAsia" w:eastAsiaTheme="majorEastAsia"/>
          <w:color w:val="auto"/>
          <w:szCs w:val="22"/>
          <w:highlight w:val="none"/>
        </w:rPr>
        <w:t>21.8实质上没有响应采购文件要求的投标将被拒绝，投标人不得通过修正或撤消不合要求的偏离或保留从而使其投标成为实质上响应的投标。</w:t>
      </w:r>
    </w:p>
    <w:p>
      <w:pPr>
        <w:spacing w:line="460" w:lineRule="exact"/>
        <w:ind w:right="-202" w:firstLine="424" w:firstLineChars="193"/>
        <w:rPr>
          <w:rFonts w:cs="新宋体" w:asciiTheme="majorEastAsia" w:hAnsiTheme="majorEastAsia" w:eastAsiaTheme="majorEastAsia"/>
          <w:color w:val="auto"/>
          <w:szCs w:val="22"/>
          <w:highlight w:val="none"/>
        </w:rPr>
      </w:pPr>
      <w:r>
        <w:rPr>
          <w:rFonts w:hint="eastAsia" w:cs="新宋体" w:asciiTheme="majorEastAsia" w:hAnsiTheme="majorEastAsia" w:eastAsiaTheme="majorEastAsia"/>
          <w:color w:val="auto"/>
          <w:szCs w:val="22"/>
          <w:highlight w:val="none"/>
        </w:rPr>
        <w:t>21.9▲</w:t>
      </w:r>
      <w:r>
        <w:rPr>
          <w:rFonts w:hint="eastAsia" w:cs="新宋体" w:asciiTheme="majorEastAsia" w:hAnsiTheme="majorEastAsia" w:eastAsiaTheme="majorEastAsia"/>
          <w:b/>
          <w:color w:val="auto"/>
          <w:szCs w:val="22"/>
          <w:highlight w:val="none"/>
          <w:u w:val="single"/>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r>
        <w:rPr>
          <w:rFonts w:hint="eastAsia" w:cs="新宋体" w:asciiTheme="majorEastAsia" w:hAnsiTheme="majorEastAsia" w:eastAsiaTheme="majorEastAsia"/>
          <w:color w:val="auto"/>
          <w:szCs w:val="22"/>
          <w:highlight w:val="none"/>
        </w:rPr>
        <w:t>。</w:t>
      </w:r>
    </w:p>
    <w:p>
      <w:pPr>
        <w:spacing w:line="460" w:lineRule="exact"/>
        <w:ind w:right="-202" w:firstLine="424" w:firstLineChars="193"/>
        <w:rPr>
          <w:rFonts w:cs="新宋体" w:asciiTheme="majorEastAsia" w:hAnsiTheme="majorEastAsia" w:eastAsiaTheme="majorEastAsia"/>
          <w:color w:val="auto"/>
          <w:szCs w:val="22"/>
          <w:highlight w:val="none"/>
        </w:rPr>
      </w:pPr>
      <w:r>
        <w:rPr>
          <w:rFonts w:hint="eastAsia" w:cs="新宋体" w:asciiTheme="majorEastAsia" w:hAnsiTheme="majorEastAsia" w:eastAsiaTheme="majorEastAsia"/>
          <w:color w:val="auto"/>
          <w:szCs w:val="22"/>
          <w:highlight w:val="none"/>
        </w:rPr>
        <w:t>21.10评标委员会对审查合格的投标文件按照采购文件中制订的评标方法进行综合评定打分。</w:t>
      </w:r>
    </w:p>
    <w:p>
      <w:pPr>
        <w:spacing w:line="460" w:lineRule="exact"/>
        <w:ind w:right="-202" w:firstLine="424" w:firstLineChars="193"/>
        <w:rPr>
          <w:rFonts w:cs="新宋体" w:asciiTheme="majorEastAsia" w:hAnsiTheme="majorEastAsia" w:eastAsiaTheme="majorEastAsia"/>
          <w:color w:val="auto"/>
          <w:szCs w:val="22"/>
          <w:highlight w:val="none"/>
        </w:rPr>
      </w:pPr>
      <w:r>
        <w:rPr>
          <w:rFonts w:hint="eastAsia" w:cs="新宋体" w:asciiTheme="majorEastAsia" w:hAnsiTheme="majorEastAsia" w:eastAsiaTheme="majorEastAsia"/>
          <w:color w:val="auto"/>
          <w:szCs w:val="22"/>
          <w:highlight w:val="none"/>
        </w:rPr>
        <w:t>21.11评标过程中遇到特殊情况，由评标委员会遵循公开、公正原则，采取投票方式按照少数服从多数原则决定。</w:t>
      </w:r>
    </w:p>
    <w:p>
      <w:pPr>
        <w:spacing w:line="460" w:lineRule="exact"/>
        <w:ind w:right="-202" w:firstLine="426" w:firstLineChars="193"/>
        <w:rPr>
          <w:rFonts w:cs="新宋体" w:asciiTheme="majorEastAsia" w:hAnsiTheme="majorEastAsia" w:eastAsiaTheme="majorEastAsia"/>
          <w:b/>
          <w:bCs/>
          <w:color w:val="auto"/>
          <w:szCs w:val="22"/>
          <w:highlight w:val="none"/>
        </w:rPr>
      </w:pPr>
      <w:r>
        <w:rPr>
          <w:rFonts w:hint="eastAsia" w:cs="新宋体" w:asciiTheme="majorEastAsia" w:hAnsiTheme="majorEastAsia" w:eastAsiaTheme="majorEastAsia"/>
          <w:b/>
          <w:bCs/>
          <w:color w:val="auto"/>
          <w:szCs w:val="22"/>
          <w:highlight w:val="none"/>
        </w:rPr>
        <w:t>21.12投标截止时间止及评审期间，出现有效投标人不足3家的，本次招标按流（废）标处理，重新组织招标。</w:t>
      </w:r>
    </w:p>
    <w:p>
      <w:pPr>
        <w:spacing w:line="460" w:lineRule="exact"/>
        <w:ind w:right="-202" w:firstLine="424" w:firstLineChars="193"/>
        <w:rPr>
          <w:rFonts w:cs="新宋体" w:asciiTheme="majorEastAsia" w:hAnsiTheme="majorEastAsia" w:eastAsiaTheme="majorEastAsia"/>
          <w:color w:val="auto"/>
          <w:szCs w:val="22"/>
          <w:highlight w:val="none"/>
        </w:rPr>
      </w:pPr>
      <w:r>
        <w:rPr>
          <w:rFonts w:hint="eastAsia" w:cs="新宋体" w:asciiTheme="majorEastAsia" w:hAnsiTheme="majorEastAsia" w:eastAsiaTheme="majorEastAsia"/>
          <w:color w:val="auto"/>
          <w:szCs w:val="22"/>
          <w:highlight w:val="none"/>
        </w:rPr>
        <w:t>22.投标文件的澄清</w:t>
      </w:r>
    </w:p>
    <w:p>
      <w:pPr>
        <w:spacing w:line="460" w:lineRule="exact"/>
        <w:ind w:right="-202" w:firstLine="424" w:firstLineChars="193"/>
        <w:rPr>
          <w:rFonts w:cs="新宋体" w:asciiTheme="majorEastAsia" w:hAnsiTheme="majorEastAsia" w:eastAsiaTheme="majorEastAsia"/>
          <w:color w:val="auto"/>
          <w:szCs w:val="22"/>
          <w:highlight w:val="none"/>
        </w:rPr>
      </w:pPr>
      <w:r>
        <w:rPr>
          <w:rFonts w:hint="eastAsia" w:cs="新宋体" w:asciiTheme="majorEastAsia" w:hAnsiTheme="majorEastAsia" w:eastAsiaTheme="majorEastAsia"/>
          <w:color w:val="auto"/>
          <w:szCs w:val="22"/>
          <w:highlight w:val="none"/>
        </w:rPr>
        <w:t>22.1在评标期间，评标委员会可以书面方式要求投标人对投标文件中含义不明确、对同类问题表述不一致或者有明显文字和计算错误的内容作必要的澄清、说明或补正。澄清、说明或补正应以书面形式并由被授权人签署，但澄清内容不得超出投标文件的范围或者改变投标文件的实质性内容。拒不按要求对其投标文件进行澄清，说明或补正的投标人，评标委员会可以否决其投标。</w:t>
      </w:r>
    </w:p>
    <w:p>
      <w:pPr>
        <w:spacing w:line="460" w:lineRule="exact"/>
        <w:ind w:right="-202" w:firstLine="424" w:firstLineChars="193"/>
        <w:rPr>
          <w:rFonts w:cs="新宋体" w:asciiTheme="majorEastAsia" w:hAnsiTheme="majorEastAsia" w:eastAsiaTheme="majorEastAsia"/>
          <w:color w:val="auto"/>
          <w:szCs w:val="22"/>
          <w:highlight w:val="none"/>
        </w:rPr>
      </w:pPr>
      <w:r>
        <w:rPr>
          <w:rFonts w:hint="eastAsia" w:cs="新宋体" w:asciiTheme="majorEastAsia" w:hAnsiTheme="majorEastAsia" w:eastAsiaTheme="majorEastAsia"/>
          <w:color w:val="auto"/>
          <w:szCs w:val="22"/>
          <w:highlight w:val="none"/>
        </w:rPr>
        <w:t>22.2经澄清后，若偏差仍存在，且不可接受，投标人则被认为是“没有实质性响应采购文件要求”，其投标不进入下一步评审。</w:t>
      </w:r>
    </w:p>
    <w:p>
      <w:pPr>
        <w:spacing w:line="460" w:lineRule="exact"/>
        <w:ind w:right="-202" w:firstLine="424" w:firstLineChars="193"/>
        <w:rPr>
          <w:rFonts w:cs="新宋体" w:asciiTheme="majorEastAsia" w:hAnsiTheme="majorEastAsia" w:eastAsiaTheme="majorEastAsia"/>
          <w:color w:val="auto"/>
          <w:szCs w:val="22"/>
          <w:highlight w:val="none"/>
        </w:rPr>
      </w:pPr>
      <w:r>
        <w:rPr>
          <w:rFonts w:hint="eastAsia" w:cs="新宋体" w:asciiTheme="majorEastAsia" w:hAnsiTheme="majorEastAsia" w:eastAsiaTheme="majorEastAsia"/>
          <w:color w:val="auto"/>
          <w:szCs w:val="22"/>
          <w:highlight w:val="none"/>
        </w:rPr>
        <w:t>23.确定中标候选人</w:t>
      </w:r>
    </w:p>
    <w:p>
      <w:pPr>
        <w:spacing w:line="460" w:lineRule="exact"/>
        <w:ind w:right="-202" w:firstLine="424" w:firstLineChars="193"/>
        <w:rPr>
          <w:rFonts w:cs="新宋体" w:asciiTheme="majorEastAsia" w:hAnsiTheme="majorEastAsia" w:eastAsiaTheme="majorEastAsia"/>
          <w:color w:val="auto"/>
          <w:szCs w:val="22"/>
          <w:highlight w:val="none"/>
        </w:rPr>
      </w:pPr>
      <w:r>
        <w:rPr>
          <w:rFonts w:hint="eastAsia" w:cs="新宋体" w:asciiTheme="majorEastAsia" w:hAnsiTheme="majorEastAsia" w:eastAsiaTheme="majorEastAsia"/>
          <w:color w:val="auto"/>
          <w:szCs w:val="22"/>
          <w:highlight w:val="none"/>
        </w:rPr>
        <w:t>23.1本次招标由评标委员会推荐中标候选人，采购人根据评标委员会的推荐结果进行最终确认。</w:t>
      </w:r>
    </w:p>
    <w:p>
      <w:pPr>
        <w:spacing w:line="460" w:lineRule="exact"/>
        <w:ind w:right="-202" w:firstLine="424" w:firstLineChars="193"/>
        <w:rPr>
          <w:rFonts w:cs="新宋体" w:asciiTheme="majorEastAsia" w:hAnsiTheme="majorEastAsia" w:eastAsiaTheme="majorEastAsia"/>
          <w:color w:val="auto"/>
          <w:szCs w:val="22"/>
          <w:highlight w:val="none"/>
        </w:rPr>
      </w:pPr>
      <w:r>
        <w:rPr>
          <w:rFonts w:hint="eastAsia" w:cs="新宋体" w:asciiTheme="majorEastAsia" w:hAnsiTheme="majorEastAsia" w:eastAsiaTheme="majorEastAsia"/>
          <w:color w:val="auto"/>
          <w:szCs w:val="22"/>
          <w:highlight w:val="none"/>
        </w:rPr>
        <w:t>23.2评标委员会依据法律、法规及采购文件有关规定在有效标中按投标人的最终得分（即技术分与商务分之和）高低进行排序，得分前二名的投标人推荐为中标候选人与备选中标人（得分相同投标报价低的排序前位；得分且投标报价相同的并列，投标文件满足采购文件全部实质性要求，且按照评审因素的量化指标评审得分最高的投标人为中标候选人）。</w:t>
      </w:r>
    </w:p>
    <w:p>
      <w:pPr>
        <w:spacing w:line="460" w:lineRule="exact"/>
        <w:ind w:right="-202" w:firstLine="424" w:firstLineChars="193"/>
        <w:rPr>
          <w:rFonts w:cs="新宋体" w:asciiTheme="majorEastAsia" w:hAnsiTheme="majorEastAsia" w:eastAsiaTheme="majorEastAsia"/>
          <w:color w:val="auto"/>
          <w:szCs w:val="22"/>
          <w:highlight w:val="none"/>
        </w:rPr>
      </w:pPr>
      <w:r>
        <w:rPr>
          <w:rFonts w:hint="eastAsia" w:cs="新宋体" w:asciiTheme="majorEastAsia" w:hAnsiTheme="majorEastAsia" w:eastAsiaTheme="majorEastAsia"/>
          <w:color w:val="auto"/>
          <w:szCs w:val="22"/>
          <w:highlight w:val="none"/>
        </w:rPr>
        <w:t>23.3若出现以下情形之一，采购人可视具体情况确定是否由备选中标人为中标人或重新组织招标：</w:t>
      </w:r>
    </w:p>
    <w:p>
      <w:pPr>
        <w:spacing w:line="460" w:lineRule="exact"/>
        <w:ind w:right="-202" w:firstLine="424" w:firstLineChars="193"/>
        <w:rPr>
          <w:rFonts w:cs="新宋体" w:asciiTheme="majorEastAsia" w:hAnsiTheme="majorEastAsia" w:eastAsiaTheme="majorEastAsia"/>
          <w:color w:val="auto"/>
          <w:szCs w:val="22"/>
          <w:highlight w:val="none"/>
        </w:rPr>
      </w:pPr>
      <w:r>
        <w:rPr>
          <w:rFonts w:hint="eastAsia" w:cs="新宋体" w:asciiTheme="majorEastAsia" w:hAnsiTheme="majorEastAsia" w:eastAsiaTheme="majorEastAsia"/>
          <w:color w:val="auto"/>
          <w:szCs w:val="22"/>
          <w:highlight w:val="none"/>
        </w:rPr>
        <w:t>1）中标候选人放弃中标资格；</w:t>
      </w:r>
    </w:p>
    <w:p>
      <w:pPr>
        <w:spacing w:line="460" w:lineRule="exact"/>
        <w:ind w:right="-202" w:firstLine="424" w:firstLineChars="193"/>
        <w:rPr>
          <w:rFonts w:cs="新宋体" w:asciiTheme="majorEastAsia" w:hAnsiTheme="majorEastAsia" w:eastAsiaTheme="majorEastAsia"/>
          <w:color w:val="auto"/>
          <w:szCs w:val="22"/>
          <w:highlight w:val="none"/>
        </w:rPr>
      </w:pPr>
      <w:r>
        <w:rPr>
          <w:rFonts w:hint="eastAsia" w:cs="新宋体" w:asciiTheme="majorEastAsia" w:hAnsiTheme="majorEastAsia" w:eastAsiaTheme="majorEastAsia"/>
          <w:color w:val="auto"/>
          <w:szCs w:val="22"/>
          <w:highlight w:val="none"/>
        </w:rPr>
        <w:t>2）中标候选人因不可抗力提出不能履行合同；</w:t>
      </w:r>
    </w:p>
    <w:p>
      <w:pPr>
        <w:spacing w:line="460" w:lineRule="exact"/>
        <w:ind w:right="-202" w:firstLine="424" w:firstLineChars="193"/>
        <w:rPr>
          <w:rFonts w:cs="新宋体" w:asciiTheme="majorEastAsia" w:hAnsiTheme="majorEastAsia" w:eastAsiaTheme="majorEastAsia"/>
          <w:color w:val="auto"/>
          <w:szCs w:val="22"/>
          <w:highlight w:val="none"/>
        </w:rPr>
      </w:pPr>
      <w:r>
        <w:rPr>
          <w:rFonts w:hint="eastAsia" w:cs="新宋体" w:asciiTheme="majorEastAsia" w:hAnsiTheme="majorEastAsia" w:eastAsiaTheme="majorEastAsia"/>
          <w:color w:val="auto"/>
          <w:szCs w:val="22"/>
          <w:highlight w:val="none"/>
        </w:rPr>
        <w:t>3）中标候选人未能在规定时间内与采购单位签订合同；</w:t>
      </w:r>
    </w:p>
    <w:p>
      <w:pPr>
        <w:spacing w:line="460" w:lineRule="exact"/>
        <w:ind w:right="-202" w:firstLine="424" w:firstLineChars="193"/>
        <w:rPr>
          <w:rFonts w:cs="新宋体" w:asciiTheme="majorEastAsia" w:hAnsiTheme="majorEastAsia" w:eastAsiaTheme="majorEastAsia"/>
          <w:color w:val="auto"/>
          <w:szCs w:val="22"/>
          <w:highlight w:val="none"/>
        </w:rPr>
      </w:pPr>
      <w:r>
        <w:rPr>
          <w:rFonts w:hint="eastAsia" w:cs="新宋体" w:asciiTheme="majorEastAsia" w:hAnsiTheme="majorEastAsia" w:eastAsiaTheme="majorEastAsia"/>
          <w:color w:val="auto"/>
          <w:szCs w:val="22"/>
          <w:highlight w:val="none"/>
        </w:rPr>
        <w:t>4）经质疑，采购人审查后，中标候选人确实在本次采购活动中存在违法违规行为或其他原因使质疑成立的。</w:t>
      </w:r>
    </w:p>
    <w:p>
      <w:pPr>
        <w:spacing w:line="460" w:lineRule="exact"/>
        <w:ind w:right="-202" w:firstLine="424" w:firstLineChars="193"/>
        <w:rPr>
          <w:rFonts w:cs="新宋体" w:asciiTheme="majorEastAsia" w:hAnsiTheme="majorEastAsia" w:eastAsiaTheme="majorEastAsia"/>
          <w:color w:val="auto"/>
          <w:szCs w:val="22"/>
          <w:highlight w:val="none"/>
        </w:rPr>
      </w:pPr>
      <w:r>
        <w:rPr>
          <w:rFonts w:hint="eastAsia" w:cs="新宋体" w:asciiTheme="majorEastAsia" w:hAnsiTheme="majorEastAsia" w:eastAsiaTheme="majorEastAsia"/>
          <w:color w:val="auto"/>
          <w:szCs w:val="22"/>
          <w:highlight w:val="none"/>
        </w:rPr>
        <w:t>23.4采购人、招标代理机构及评标委员会不向落标的投标人解释落标原因，也不公布评标过程中的相关细节。</w:t>
      </w:r>
    </w:p>
    <w:p>
      <w:pPr>
        <w:spacing w:line="460" w:lineRule="exact"/>
        <w:ind w:right="-202" w:firstLine="424" w:firstLineChars="193"/>
        <w:rPr>
          <w:rFonts w:cs="新宋体" w:asciiTheme="majorEastAsia" w:hAnsiTheme="majorEastAsia" w:eastAsiaTheme="majorEastAsia"/>
          <w:color w:val="auto"/>
          <w:szCs w:val="22"/>
          <w:highlight w:val="none"/>
        </w:rPr>
      </w:pPr>
      <w:r>
        <w:rPr>
          <w:rFonts w:hint="eastAsia" w:cs="新宋体" w:asciiTheme="majorEastAsia" w:hAnsiTheme="majorEastAsia" w:eastAsiaTheme="majorEastAsia"/>
          <w:color w:val="auto"/>
          <w:szCs w:val="22"/>
          <w:highlight w:val="none"/>
        </w:rPr>
        <w:t>24. 评标细则详见“评标原则及方法”。</w:t>
      </w:r>
    </w:p>
    <w:p>
      <w:pPr>
        <w:spacing w:before="100" w:beforeAutospacing="1" w:after="100" w:afterAutospacing="1" w:line="440" w:lineRule="exact"/>
        <w:ind w:left="-6"/>
        <w:jc w:val="center"/>
        <w:outlineLvl w:val="0"/>
        <w:rPr>
          <w:rFonts w:ascii="新宋体" w:hAnsi="新宋体" w:cs="新宋体"/>
          <w:b/>
          <w:bCs/>
          <w:color w:val="auto"/>
          <w:sz w:val="26"/>
          <w:szCs w:val="26"/>
          <w:highlight w:val="none"/>
        </w:rPr>
      </w:pPr>
      <w:bookmarkStart w:id="14" w:name="_Toc32344"/>
      <w:r>
        <w:rPr>
          <w:rFonts w:hint="eastAsia" w:ascii="新宋体" w:hAnsi="新宋体" w:cs="新宋体"/>
          <w:b/>
          <w:bCs/>
          <w:color w:val="auto"/>
          <w:sz w:val="26"/>
          <w:szCs w:val="26"/>
          <w:highlight w:val="none"/>
        </w:rPr>
        <w:t>六、 授予合同</w:t>
      </w:r>
      <w:bookmarkEnd w:id="14"/>
    </w:p>
    <w:p>
      <w:pPr>
        <w:spacing w:line="460" w:lineRule="exact"/>
        <w:ind w:right="-202" w:firstLine="424" w:firstLineChars="193"/>
        <w:rPr>
          <w:rFonts w:cs="新宋体" w:asciiTheme="majorEastAsia" w:hAnsiTheme="majorEastAsia" w:eastAsiaTheme="majorEastAsia"/>
          <w:color w:val="auto"/>
          <w:szCs w:val="22"/>
          <w:highlight w:val="none"/>
        </w:rPr>
      </w:pPr>
      <w:r>
        <w:rPr>
          <w:rFonts w:hint="eastAsia" w:cs="新宋体" w:asciiTheme="majorEastAsia" w:hAnsiTheme="majorEastAsia" w:eastAsiaTheme="majorEastAsia"/>
          <w:color w:val="auto"/>
          <w:szCs w:val="22"/>
          <w:highlight w:val="none"/>
        </w:rPr>
        <w:t>25. 确定中标人</w:t>
      </w:r>
    </w:p>
    <w:p>
      <w:pPr>
        <w:spacing w:line="460" w:lineRule="exact"/>
        <w:ind w:right="-202" w:firstLine="424" w:firstLineChars="193"/>
        <w:rPr>
          <w:rFonts w:cs="新宋体" w:asciiTheme="majorEastAsia" w:hAnsiTheme="majorEastAsia" w:eastAsiaTheme="majorEastAsia"/>
          <w:color w:val="auto"/>
          <w:szCs w:val="22"/>
          <w:highlight w:val="none"/>
        </w:rPr>
      </w:pPr>
      <w:r>
        <w:rPr>
          <w:rFonts w:hint="eastAsia" w:cs="新宋体" w:asciiTheme="majorEastAsia" w:hAnsiTheme="majorEastAsia" w:eastAsiaTheme="majorEastAsia"/>
          <w:color w:val="auto"/>
          <w:szCs w:val="22"/>
          <w:highlight w:val="none"/>
        </w:rPr>
        <w:t>25.1采购人自收到评标报告之日起5个工作日内，在评标报告确定的中标候选人名单中按顺序确定中标人。</w:t>
      </w:r>
    </w:p>
    <w:p>
      <w:pPr>
        <w:spacing w:line="460" w:lineRule="exact"/>
        <w:ind w:right="-202" w:firstLine="424" w:firstLineChars="193"/>
        <w:rPr>
          <w:rFonts w:cs="新宋体" w:asciiTheme="majorEastAsia" w:hAnsiTheme="majorEastAsia" w:eastAsiaTheme="majorEastAsia"/>
          <w:color w:val="auto"/>
          <w:szCs w:val="22"/>
          <w:highlight w:val="none"/>
        </w:rPr>
      </w:pPr>
      <w:r>
        <w:rPr>
          <w:rFonts w:hint="eastAsia" w:cs="新宋体" w:asciiTheme="majorEastAsia" w:hAnsiTheme="majorEastAsia" w:eastAsiaTheme="majorEastAsia"/>
          <w:color w:val="auto"/>
          <w:szCs w:val="22"/>
          <w:highlight w:val="none"/>
        </w:rPr>
        <w:t>25.2中标人确定之日起2个工作日内，在浙江政府采购网上公示中标结果，中标公告期限为1个工作日。</w:t>
      </w:r>
    </w:p>
    <w:p>
      <w:pPr>
        <w:spacing w:line="460" w:lineRule="exact"/>
        <w:ind w:right="-202" w:firstLine="424" w:firstLineChars="193"/>
        <w:rPr>
          <w:rFonts w:cs="新宋体" w:asciiTheme="majorEastAsia" w:hAnsiTheme="majorEastAsia" w:eastAsiaTheme="majorEastAsia"/>
          <w:color w:val="auto"/>
          <w:szCs w:val="22"/>
          <w:highlight w:val="none"/>
        </w:rPr>
      </w:pPr>
      <w:r>
        <w:rPr>
          <w:rFonts w:hint="eastAsia" w:cs="新宋体" w:asciiTheme="majorEastAsia" w:hAnsiTheme="majorEastAsia" w:eastAsiaTheme="majorEastAsia"/>
          <w:color w:val="auto"/>
          <w:szCs w:val="22"/>
          <w:highlight w:val="none"/>
        </w:rPr>
        <w:t>25.3在公告中标结果的同时，采购人向中标人发出中标通知书。</w:t>
      </w:r>
    </w:p>
    <w:p>
      <w:pPr>
        <w:spacing w:line="460" w:lineRule="exact"/>
        <w:ind w:right="-202" w:firstLine="424" w:firstLineChars="193"/>
        <w:rPr>
          <w:rFonts w:cs="新宋体" w:asciiTheme="majorEastAsia" w:hAnsiTheme="majorEastAsia" w:eastAsiaTheme="majorEastAsia"/>
          <w:color w:val="auto"/>
          <w:szCs w:val="22"/>
          <w:highlight w:val="none"/>
        </w:rPr>
      </w:pPr>
      <w:r>
        <w:rPr>
          <w:rFonts w:hint="eastAsia" w:cs="新宋体" w:asciiTheme="majorEastAsia" w:hAnsiTheme="majorEastAsia" w:eastAsiaTheme="majorEastAsia"/>
          <w:color w:val="auto"/>
          <w:szCs w:val="22"/>
          <w:highlight w:val="none"/>
        </w:rPr>
        <w:t>25.4各投标人对评标结果如有异议，可在中标结果公示之日起7个工作日内以书面形式向采购人进行署名投诉或提出质疑，但需对投诉或质疑内容的真实性承担法律责任。</w:t>
      </w:r>
    </w:p>
    <w:p>
      <w:pPr>
        <w:spacing w:line="460" w:lineRule="exact"/>
        <w:ind w:right="-202" w:firstLine="424" w:firstLineChars="193"/>
        <w:rPr>
          <w:rFonts w:cs="新宋体" w:asciiTheme="majorEastAsia" w:hAnsiTheme="majorEastAsia" w:eastAsiaTheme="majorEastAsia"/>
          <w:color w:val="auto"/>
          <w:szCs w:val="22"/>
          <w:highlight w:val="none"/>
        </w:rPr>
      </w:pPr>
      <w:r>
        <w:rPr>
          <w:rFonts w:hint="eastAsia" w:cs="新宋体" w:asciiTheme="majorEastAsia" w:hAnsiTheme="majorEastAsia" w:eastAsiaTheme="majorEastAsia"/>
          <w:color w:val="auto"/>
          <w:szCs w:val="22"/>
          <w:highlight w:val="none"/>
        </w:rPr>
        <w:t>26. 签订合同</w:t>
      </w:r>
    </w:p>
    <w:p>
      <w:pPr>
        <w:spacing w:line="460" w:lineRule="exact"/>
        <w:ind w:right="-202" w:firstLine="424" w:firstLineChars="193"/>
        <w:rPr>
          <w:rFonts w:cs="新宋体" w:asciiTheme="majorEastAsia" w:hAnsiTheme="majorEastAsia" w:eastAsiaTheme="majorEastAsia"/>
          <w:color w:val="auto"/>
          <w:szCs w:val="22"/>
          <w:highlight w:val="none"/>
        </w:rPr>
      </w:pPr>
      <w:r>
        <w:rPr>
          <w:rFonts w:hint="eastAsia" w:cs="新宋体" w:asciiTheme="majorEastAsia" w:hAnsiTheme="majorEastAsia" w:eastAsiaTheme="majorEastAsia"/>
          <w:color w:val="auto"/>
          <w:szCs w:val="22"/>
          <w:highlight w:val="none"/>
        </w:rPr>
        <w:t>26.1公示期结束后，中标投标人须在5个工作日内主动联系采购人或采购机构领取中标通知书。中标投标人应当在中标通知书发出之日起30日内与采购人签订合同。中标投标人未经采购人许可，在规定时间内未到采购人处与采购人签订合同，则视为拒签合同。</w:t>
      </w:r>
    </w:p>
    <w:p>
      <w:pPr>
        <w:spacing w:line="460" w:lineRule="exact"/>
        <w:ind w:right="-202" w:firstLine="424" w:firstLineChars="193"/>
        <w:rPr>
          <w:rFonts w:cs="新宋体" w:asciiTheme="majorEastAsia" w:hAnsiTheme="majorEastAsia" w:eastAsiaTheme="majorEastAsia"/>
          <w:color w:val="auto"/>
          <w:szCs w:val="22"/>
          <w:highlight w:val="none"/>
        </w:rPr>
      </w:pPr>
      <w:r>
        <w:rPr>
          <w:rFonts w:hint="eastAsia" w:cs="新宋体" w:asciiTheme="majorEastAsia" w:hAnsiTheme="majorEastAsia" w:eastAsiaTheme="majorEastAsia"/>
          <w:color w:val="auto"/>
          <w:szCs w:val="22"/>
          <w:highlight w:val="none"/>
        </w:rPr>
        <w:t>26.2采购文件、中标投标人的投标文件及投标修改文件、评标过程中有关澄清文件及经双方签字的询标纪要（承诺）和中标通知书均作为合同附件。</w:t>
      </w:r>
    </w:p>
    <w:p>
      <w:pPr>
        <w:spacing w:line="460" w:lineRule="exact"/>
        <w:ind w:right="-202" w:firstLine="424" w:firstLineChars="193"/>
        <w:rPr>
          <w:rFonts w:cs="新宋体" w:asciiTheme="majorEastAsia" w:hAnsiTheme="majorEastAsia" w:eastAsiaTheme="majorEastAsia"/>
          <w:color w:val="auto"/>
          <w:szCs w:val="22"/>
          <w:highlight w:val="none"/>
        </w:rPr>
      </w:pPr>
      <w:r>
        <w:rPr>
          <w:rFonts w:hint="eastAsia" w:cs="新宋体" w:asciiTheme="majorEastAsia" w:hAnsiTheme="majorEastAsia" w:eastAsiaTheme="majorEastAsia"/>
          <w:color w:val="auto"/>
          <w:szCs w:val="22"/>
          <w:highlight w:val="none"/>
        </w:rPr>
        <w:t>26.3拒签合同的责任</w:t>
      </w:r>
    </w:p>
    <w:p>
      <w:pPr>
        <w:spacing w:line="460" w:lineRule="exact"/>
        <w:ind w:right="-202" w:firstLine="424" w:firstLineChars="193"/>
        <w:rPr>
          <w:rFonts w:cs="新宋体" w:asciiTheme="majorEastAsia" w:hAnsiTheme="majorEastAsia" w:eastAsiaTheme="majorEastAsia"/>
          <w:color w:val="auto"/>
          <w:szCs w:val="22"/>
          <w:highlight w:val="none"/>
        </w:rPr>
      </w:pPr>
      <w:r>
        <w:rPr>
          <w:rFonts w:hint="eastAsia" w:cs="新宋体" w:asciiTheme="majorEastAsia" w:hAnsiTheme="majorEastAsia" w:eastAsiaTheme="majorEastAsia"/>
          <w:color w:val="auto"/>
          <w:szCs w:val="22"/>
          <w:highlight w:val="none"/>
        </w:rPr>
        <w:t>26.4中标投标人在规定时间内（30日历天）借故否认已经承诺的条件、拒签合同，以投标违约处理，并赔偿采购人由此造成的直接经济损失；采购人重新组织招标的，所需费用由原中标投标人承担。</w:t>
      </w:r>
    </w:p>
    <w:p>
      <w:pPr>
        <w:spacing w:line="460" w:lineRule="exact"/>
        <w:ind w:right="-202" w:firstLine="424" w:firstLineChars="193"/>
        <w:rPr>
          <w:rFonts w:cs="新宋体" w:asciiTheme="majorEastAsia" w:hAnsiTheme="majorEastAsia" w:eastAsiaTheme="majorEastAsia"/>
          <w:color w:val="auto"/>
          <w:szCs w:val="22"/>
          <w:highlight w:val="none"/>
        </w:rPr>
      </w:pPr>
      <w:r>
        <w:rPr>
          <w:rFonts w:hint="eastAsia" w:cs="新宋体" w:asciiTheme="majorEastAsia" w:hAnsiTheme="majorEastAsia" w:eastAsiaTheme="majorEastAsia"/>
          <w:color w:val="auto"/>
          <w:szCs w:val="22"/>
          <w:highlight w:val="none"/>
        </w:rPr>
        <w:t>27. 采购代理服务费</w:t>
      </w:r>
    </w:p>
    <w:p>
      <w:pPr>
        <w:tabs>
          <w:tab w:val="left" w:pos="540"/>
        </w:tabs>
        <w:spacing w:line="440" w:lineRule="exact"/>
        <w:ind w:firstLine="330" w:firstLineChars="150"/>
        <w:rPr>
          <w:rFonts w:hint="eastAsia" w:cs="新宋体" w:asciiTheme="majorEastAsia" w:hAnsiTheme="majorEastAsia" w:eastAsiaTheme="majorEastAsia"/>
          <w:color w:val="auto"/>
          <w:szCs w:val="22"/>
          <w:highlight w:val="none"/>
        </w:rPr>
      </w:pPr>
      <w:r>
        <w:rPr>
          <w:rFonts w:hint="eastAsia" w:cs="新宋体" w:asciiTheme="majorEastAsia" w:hAnsiTheme="majorEastAsia" w:eastAsiaTheme="majorEastAsia"/>
          <w:color w:val="auto"/>
          <w:szCs w:val="22"/>
          <w:highlight w:val="none"/>
        </w:rPr>
        <w:t>27.1（1）本项目采购代理服务费按</w:t>
      </w:r>
      <w:r>
        <w:rPr>
          <w:rFonts w:hint="eastAsia" w:cs="新宋体" w:asciiTheme="majorEastAsia" w:hAnsiTheme="majorEastAsia" w:eastAsiaTheme="majorEastAsia"/>
          <w:color w:val="auto"/>
          <w:szCs w:val="22"/>
          <w:highlight w:val="none"/>
          <w:lang w:val="en-US" w:eastAsia="zh-CN"/>
        </w:rPr>
        <w:t>固定金额捌仟元</w:t>
      </w:r>
      <w:r>
        <w:rPr>
          <w:rFonts w:hint="eastAsia" w:cs="新宋体" w:asciiTheme="majorEastAsia" w:hAnsiTheme="majorEastAsia" w:eastAsiaTheme="majorEastAsia"/>
          <w:color w:val="auto"/>
          <w:szCs w:val="22"/>
          <w:highlight w:val="none"/>
        </w:rPr>
        <w:t>计取。由中标供应商在领取成交通知书时向采购代理机构进行支付，该服务费须计入投标报价，不单项列出。</w:t>
      </w:r>
    </w:p>
    <w:p>
      <w:pPr>
        <w:tabs>
          <w:tab w:val="left" w:pos="540"/>
        </w:tabs>
        <w:spacing w:line="440" w:lineRule="exact"/>
        <w:ind w:firstLine="348" w:firstLineChars="150"/>
        <w:rPr>
          <w:rFonts w:ascii="新宋体" w:hAnsi="新宋体" w:eastAsia="新宋体" w:cs="新宋体"/>
          <w:color w:val="auto"/>
          <w:spacing w:val="6"/>
          <w:sz w:val="22"/>
          <w:szCs w:val="22"/>
          <w:highlight w:val="none"/>
        </w:rPr>
      </w:pPr>
      <w:r>
        <w:rPr>
          <w:rFonts w:hint="eastAsia" w:ascii="新宋体" w:hAnsi="新宋体" w:eastAsia="新宋体" w:cs="新宋体"/>
          <w:color w:val="auto"/>
          <w:spacing w:val="6"/>
          <w:sz w:val="22"/>
          <w:szCs w:val="22"/>
          <w:highlight w:val="none"/>
        </w:rPr>
        <w:t>户名：温州市智信招标代理有限公司</w:t>
      </w:r>
    </w:p>
    <w:p>
      <w:pPr>
        <w:tabs>
          <w:tab w:val="left" w:pos="540"/>
        </w:tabs>
        <w:spacing w:line="440" w:lineRule="exact"/>
        <w:ind w:firstLine="348" w:firstLineChars="150"/>
        <w:rPr>
          <w:rFonts w:ascii="新宋体" w:hAnsi="新宋体" w:eastAsia="新宋体" w:cs="新宋体"/>
          <w:color w:val="auto"/>
          <w:spacing w:val="6"/>
          <w:sz w:val="22"/>
          <w:szCs w:val="22"/>
          <w:highlight w:val="none"/>
        </w:rPr>
      </w:pPr>
      <w:r>
        <w:rPr>
          <w:rFonts w:hint="eastAsia" w:ascii="新宋体" w:hAnsi="新宋体" w:eastAsia="新宋体" w:cs="新宋体"/>
          <w:color w:val="auto"/>
          <w:spacing w:val="6"/>
          <w:sz w:val="22"/>
          <w:szCs w:val="22"/>
          <w:highlight w:val="none"/>
        </w:rPr>
        <w:t>账号： 333504140018800009390</w:t>
      </w:r>
    </w:p>
    <w:p>
      <w:pPr>
        <w:spacing w:line="460" w:lineRule="exact"/>
        <w:ind w:right="-202" w:firstLine="447" w:firstLineChars="193"/>
        <w:rPr>
          <w:rFonts w:hint="eastAsia" w:cs="新宋体" w:asciiTheme="majorEastAsia" w:hAnsiTheme="majorEastAsia" w:eastAsiaTheme="majorEastAsia"/>
          <w:color w:val="auto"/>
          <w:szCs w:val="22"/>
          <w:highlight w:val="none"/>
        </w:rPr>
      </w:pPr>
      <w:r>
        <w:rPr>
          <w:rFonts w:hint="eastAsia" w:ascii="新宋体" w:hAnsi="新宋体" w:eastAsia="新宋体" w:cs="新宋体"/>
          <w:color w:val="auto"/>
          <w:spacing w:val="6"/>
          <w:sz w:val="22"/>
          <w:szCs w:val="22"/>
          <w:highlight w:val="none"/>
        </w:rPr>
        <w:t>开户行：交通银行温州分行瓯海支行</w:t>
      </w:r>
    </w:p>
    <w:p>
      <w:pPr>
        <w:spacing w:line="460" w:lineRule="exact"/>
        <w:ind w:right="-202" w:firstLine="424" w:firstLineChars="193"/>
        <w:rPr>
          <w:rFonts w:hint="eastAsia" w:cs="新宋体" w:asciiTheme="majorEastAsia" w:hAnsiTheme="majorEastAsia" w:eastAsiaTheme="majorEastAsia"/>
          <w:color w:val="auto"/>
          <w:szCs w:val="22"/>
          <w:highlight w:val="none"/>
        </w:rPr>
      </w:pPr>
      <w:r>
        <w:rPr>
          <w:rFonts w:hint="eastAsia" w:cs="新宋体" w:asciiTheme="majorEastAsia" w:hAnsiTheme="majorEastAsia" w:eastAsiaTheme="majorEastAsia"/>
          <w:color w:val="auto"/>
          <w:szCs w:val="22"/>
          <w:highlight w:val="none"/>
        </w:rPr>
        <w:t>（2）采购代理服务费可以是现金、支票或汇票。</w:t>
      </w:r>
    </w:p>
    <w:p>
      <w:pPr>
        <w:spacing w:line="460" w:lineRule="exact"/>
        <w:ind w:right="-202" w:firstLine="424" w:firstLineChars="193"/>
        <w:rPr>
          <w:rFonts w:cs="新宋体" w:asciiTheme="majorEastAsia" w:hAnsiTheme="majorEastAsia" w:eastAsiaTheme="majorEastAsia"/>
          <w:color w:val="auto"/>
          <w:szCs w:val="22"/>
          <w:highlight w:val="none"/>
        </w:rPr>
      </w:pPr>
      <w:r>
        <w:rPr>
          <w:rFonts w:hint="eastAsia" w:cs="新宋体" w:asciiTheme="majorEastAsia" w:hAnsiTheme="majorEastAsia" w:eastAsiaTheme="majorEastAsia"/>
          <w:color w:val="auto"/>
          <w:szCs w:val="22"/>
          <w:highlight w:val="none"/>
        </w:rPr>
        <w:t>（3）代理机构只对收到的采购代理服务费开具增值税普通发票。</w:t>
      </w:r>
    </w:p>
    <w:p>
      <w:pPr>
        <w:pStyle w:val="27"/>
        <w:rPr>
          <w:rFonts w:hint="eastAsia" w:ascii="新宋体" w:hAnsi="新宋体" w:eastAsia="新宋体" w:cs="Times New Roman"/>
          <w:b/>
          <w:bCs/>
          <w:kern w:val="2"/>
          <w:sz w:val="36"/>
          <w:szCs w:val="36"/>
          <w:lang w:val="en-US" w:eastAsia="zh-CN" w:bidi="ar-SA"/>
        </w:rPr>
      </w:pPr>
      <w:bookmarkStart w:id="15" w:name="_Toc19301"/>
      <w:r>
        <w:rPr>
          <w:rFonts w:hint="eastAsia" w:asciiTheme="majorEastAsia" w:hAnsiTheme="majorEastAsia"/>
          <w:color w:val="auto"/>
          <w:sz w:val="36"/>
          <w:szCs w:val="36"/>
          <w:highlight w:val="none"/>
        </w:rPr>
        <w:br w:type="page"/>
      </w:r>
      <w:bookmarkStart w:id="16" w:name="_Toc15791"/>
      <w:bookmarkStart w:id="17" w:name="_Toc1306"/>
      <w:r>
        <w:rPr>
          <w:rFonts w:hint="eastAsia" w:ascii="新宋体" w:hAnsi="新宋体" w:eastAsia="新宋体" w:cs="Times New Roman"/>
          <w:b/>
          <w:bCs/>
          <w:kern w:val="2"/>
          <w:sz w:val="36"/>
          <w:szCs w:val="36"/>
          <w:lang w:val="en-US" w:eastAsia="zh-CN" w:bidi="ar-SA"/>
        </w:rPr>
        <w:t xml:space="preserve">第二部分  </w:t>
      </w:r>
      <w:bookmarkStart w:id="18" w:name="_Toc495955195"/>
      <w:bookmarkStart w:id="19" w:name="_Toc34508137"/>
      <w:bookmarkStart w:id="20" w:name="_Toc58406690"/>
      <w:r>
        <w:rPr>
          <w:rFonts w:hint="eastAsia" w:ascii="新宋体" w:hAnsi="新宋体" w:eastAsia="新宋体" w:cs="Times New Roman"/>
          <w:b/>
          <w:bCs/>
          <w:kern w:val="2"/>
          <w:sz w:val="36"/>
          <w:szCs w:val="36"/>
          <w:lang w:val="en-US" w:eastAsia="zh-CN" w:bidi="ar-SA"/>
        </w:rPr>
        <w:t xml:space="preserve">   政府采购政策功能相关说明</w:t>
      </w:r>
      <w:bookmarkEnd w:id="16"/>
      <w:bookmarkEnd w:id="17"/>
      <w:bookmarkEnd w:id="18"/>
      <w:bookmarkEnd w:id="19"/>
      <w:bookmarkEnd w:id="20"/>
    </w:p>
    <w:p>
      <w:pPr>
        <w:jc w:val="left"/>
        <w:rPr>
          <w:rFonts w:ascii="新宋体" w:hAnsi="新宋体" w:eastAsia="新宋体" w:cs="宋体"/>
          <w:b/>
          <w:sz w:val="22"/>
        </w:rPr>
      </w:pPr>
    </w:p>
    <w:p>
      <w:pPr>
        <w:jc w:val="center"/>
        <w:rPr>
          <w:rFonts w:ascii="新宋体" w:hAnsi="新宋体" w:eastAsia="新宋体" w:cs="宋体"/>
          <w:b/>
          <w:bCs/>
          <w:sz w:val="28"/>
          <w:szCs w:val="28"/>
        </w:rPr>
      </w:pPr>
      <w:r>
        <w:rPr>
          <w:rFonts w:hint="eastAsia" w:ascii="新宋体" w:hAnsi="新宋体" w:eastAsia="新宋体" w:cs="宋体"/>
          <w:b/>
          <w:bCs/>
          <w:sz w:val="28"/>
          <w:szCs w:val="28"/>
        </w:rPr>
        <w:t>小、微企业（含监狱企业、残疾人福利性单位）扶持政策说明</w:t>
      </w:r>
    </w:p>
    <w:p>
      <w:pPr>
        <w:spacing w:line="440" w:lineRule="atLeast"/>
        <w:jc w:val="left"/>
        <w:rPr>
          <w:rFonts w:ascii="新宋体" w:hAnsi="新宋体" w:eastAsia="新宋体" w:cs="宋体"/>
          <w:b/>
          <w:bCs/>
          <w:sz w:val="22"/>
        </w:rPr>
      </w:pPr>
      <w:r>
        <w:rPr>
          <w:rFonts w:hint="eastAsia" w:ascii="新宋体" w:hAnsi="新宋体" w:eastAsia="新宋体" w:cs="宋体"/>
          <w:b/>
          <w:bCs/>
          <w:sz w:val="22"/>
        </w:rPr>
        <w:t>1.文件依据</w:t>
      </w:r>
    </w:p>
    <w:p>
      <w:pPr>
        <w:spacing w:line="440" w:lineRule="atLeast"/>
        <w:ind w:firstLine="440" w:firstLineChars="200"/>
        <w:jc w:val="left"/>
        <w:rPr>
          <w:rFonts w:ascii="新宋体" w:hAnsi="新宋体" w:eastAsia="新宋体" w:cs="宋体"/>
          <w:bCs/>
          <w:sz w:val="22"/>
        </w:rPr>
      </w:pPr>
      <w:r>
        <w:rPr>
          <w:rFonts w:hint="eastAsia" w:ascii="新宋体" w:hAnsi="新宋体" w:eastAsia="新宋体" w:cs="宋体"/>
          <w:bCs/>
          <w:sz w:val="22"/>
        </w:rPr>
        <w:t>（1）关于印发《政府采购促进中小企业发展管理办法》的通知（财库[2020]46号）</w:t>
      </w:r>
    </w:p>
    <w:p>
      <w:pPr>
        <w:spacing w:line="440" w:lineRule="atLeast"/>
        <w:ind w:firstLine="440" w:firstLineChars="200"/>
        <w:jc w:val="left"/>
        <w:rPr>
          <w:rFonts w:ascii="新宋体" w:hAnsi="新宋体" w:eastAsia="新宋体" w:cs="宋体"/>
          <w:bCs/>
          <w:sz w:val="22"/>
        </w:rPr>
      </w:pPr>
      <w:r>
        <w:rPr>
          <w:rFonts w:hint="eastAsia" w:ascii="新宋体" w:hAnsi="新宋体" w:eastAsia="新宋体" w:cs="宋体"/>
          <w:bCs/>
          <w:sz w:val="22"/>
        </w:rPr>
        <w:t>（2）浙江省省财政厅《关于开展政府采购投标人网上注册登记和诚信管理工作的通知》（浙财采监〔2010〕8号)</w:t>
      </w:r>
    </w:p>
    <w:p>
      <w:pPr>
        <w:spacing w:line="440" w:lineRule="atLeast"/>
        <w:ind w:firstLine="440" w:firstLineChars="200"/>
        <w:jc w:val="left"/>
        <w:rPr>
          <w:rFonts w:ascii="新宋体" w:hAnsi="新宋体" w:eastAsia="新宋体" w:cs="宋体"/>
          <w:bCs/>
          <w:sz w:val="22"/>
        </w:rPr>
      </w:pPr>
      <w:r>
        <w:rPr>
          <w:rFonts w:hint="eastAsia" w:ascii="新宋体" w:hAnsi="新宋体" w:eastAsia="新宋体" w:cs="宋体"/>
          <w:bCs/>
          <w:sz w:val="22"/>
        </w:rPr>
        <w:t>（3）《工业和信息化部、国家统计局、国家发展和改革委员会、财政部关于印发中小企业划型标准规定的通知》（工信部联企业[2011]300号）</w:t>
      </w:r>
    </w:p>
    <w:p>
      <w:pPr>
        <w:spacing w:line="440" w:lineRule="atLeast"/>
        <w:ind w:firstLine="440" w:firstLineChars="200"/>
        <w:jc w:val="left"/>
        <w:rPr>
          <w:rFonts w:ascii="新宋体" w:hAnsi="新宋体" w:eastAsia="新宋体" w:cs="宋体"/>
          <w:bCs/>
          <w:sz w:val="22"/>
        </w:rPr>
      </w:pPr>
      <w:r>
        <w:rPr>
          <w:rFonts w:hint="eastAsia" w:ascii="新宋体" w:hAnsi="新宋体" w:eastAsia="新宋体" w:cs="宋体"/>
          <w:bCs/>
          <w:sz w:val="22"/>
        </w:rPr>
        <w:t>（4）财政部、司法部《关于政府采购支持监狱企业发展有关问题的通知》（财库〔2014〕68号）</w:t>
      </w:r>
    </w:p>
    <w:p>
      <w:pPr>
        <w:spacing w:line="440" w:lineRule="atLeast"/>
        <w:ind w:firstLine="440" w:firstLineChars="200"/>
        <w:jc w:val="left"/>
        <w:rPr>
          <w:rFonts w:ascii="新宋体" w:hAnsi="新宋体" w:eastAsia="新宋体" w:cs="宋体"/>
          <w:bCs/>
          <w:sz w:val="22"/>
        </w:rPr>
      </w:pPr>
      <w:r>
        <w:rPr>
          <w:rFonts w:hint="eastAsia" w:ascii="新宋体" w:hAnsi="新宋体" w:eastAsia="新宋体" w:cs="宋体"/>
          <w:bCs/>
          <w:sz w:val="22"/>
        </w:rPr>
        <w:t>（5）《财政部 民政部 中国残疾人联合会关于促进残疾人就业政府采购政策的通知》（财库〔2017〕 141号）</w:t>
      </w:r>
    </w:p>
    <w:p>
      <w:pPr>
        <w:spacing w:line="440" w:lineRule="atLeast"/>
        <w:ind w:firstLine="440" w:firstLineChars="200"/>
        <w:jc w:val="left"/>
        <w:rPr>
          <w:rFonts w:ascii="新宋体" w:hAnsi="新宋体" w:eastAsia="新宋体" w:cs="宋体"/>
          <w:bCs/>
          <w:sz w:val="22"/>
        </w:rPr>
      </w:pPr>
      <w:r>
        <w:rPr>
          <w:rFonts w:hint="eastAsia" w:ascii="新宋体" w:hAnsi="新宋体" w:eastAsia="新宋体" w:cs="宋体"/>
          <w:bCs/>
          <w:sz w:val="22"/>
        </w:rPr>
        <w:t>（6）《浙江省财政厅  浙江省经济和信息化委员会关于简化中小企业类别确认流程有关事项的通知》（浙财采监〔2018〕2号)</w:t>
      </w:r>
    </w:p>
    <w:p>
      <w:pPr>
        <w:spacing w:line="440" w:lineRule="atLeast"/>
        <w:jc w:val="left"/>
        <w:rPr>
          <w:rFonts w:ascii="新宋体" w:hAnsi="新宋体" w:eastAsia="新宋体" w:cs="宋体"/>
          <w:b/>
          <w:bCs/>
          <w:sz w:val="22"/>
        </w:rPr>
      </w:pPr>
      <w:r>
        <w:rPr>
          <w:rFonts w:hint="eastAsia" w:ascii="新宋体" w:hAnsi="新宋体" w:eastAsia="新宋体" w:cs="宋体"/>
          <w:b/>
          <w:bCs/>
          <w:sz w:val="22"/>
        </w:rPr>
        <w:t>2.供应商提供的货物、工程或者服务符合下列情形的，享受中小企业扶持政策：</w:t>
      </w:r>
    </w:p>
    <w:p>
      <w:pPr>
        <w:spacing w:line="440" w:lineRule="atLeast"/>
        <w:ind w:firstLine="440" w:firstLineChars="200"/>
        <w:jc w:val="left"/>
        <w:rPr>
          <w:rFonts w:ascii="新宋体" w:hAnsi="新宋体" w:eastAsia="新宋体" w:cs="宋体"/>
          <w:bCs/>
          <w:sz w:val="22"/>
        </w:rPr>
      </w:pPr>
      <w:r>
        <w:rPr>
          <w:rFonts w:hint="eastAsia" w:ascii="新宋体" w:hAnsi="新宋体" w:eastAsia="新宋体" w:cs="宋体"/>
          <w:bCs/>
          <w:sz w:val="22"/>
        </w:rPr>
        <w:t>（1）在货物采购项目中，货物由中小企业制造，即货物由中小企业生产且使用该中小企业商号或者注册商标；</w:t>
      </w:r>
    </w:p>
    <w:p>
      <w:pPr>
        <w:spacing w:line="440" w:lineRule="atLeast"/>
        <w:ind w:firstLine="440" w:firstLineChars="200"/>
        <w:jc w:val="left"/>
        <w:rPr>
          <w:rFonts w:ascii="新宋体" w:hAnsi="新宋体" w:eastAsia="新宋体" w:cs="宋体"/>
          <w:bCs/>
          <w:sz w:val="22"/>
        </w:rPr>
      </w:pPr>
      <w:r>
        <w:rPr>
          <w:rFonts w:hint="eastAsia" w:ascii="新宋体" w:hAnsi="新宋体" w:eastAsia="新宋体" w:cs="宋体"/>
          <w:bCs/>
          <w:sz w:val="22"/>
        </w:rPr>
        <w:t>（2）在工程采购项目中，工程由中小企业承建，即工程施工单位为中小企业；</w:t>
      </w:r>
    </w:p>
    <w:p>
      <w:pPr>
        <w:spacing w:line="440" w:lineRule="atLeast"/>
        <w:ind w:firstLine="440" w:firstLineChars="200"/>
        <w:jc w:val="left"/>
        <w:rPr>
          <w:rFonts w:ascii="新宋体" w:hAnsi="新宋体" w:eastAsia="新宋体" w:cs="宋体"/>
          <w:bCs/>
          <w:sz w:val="22"/>
        </w:rPr>
      </w:pPr>
      <w:r>
        <w:rPr>
          <w:rFonts w:hint="eastAsia" w:ascii="新宋体" w:hAnsi="新宋体" w:eastAsia="新宋体" w:cs="宋体"/>
          <w:bCs/>
          <w:sz w:val="22"/>
        </w:rPr>
        <w:t>（3）在服务采购项目中，服务由中小企业承接，即提供服务的人员为中小企业依照《中华人民共和国劳动合同法》订立劳动合同的从业人员。</w:t>
      </w:r>
    </w:p>
    <w:p>
      <w:pPr>
        <w:spacing w:line="440" w:lineRule="atLeast"/>
        <w:jc w:val="left"/>
        <w:rPr>
          <w:rFonts w:ascii="新宋体" w:hAnsi="新宋体" w:eastAsia="新宋体" w:cs="宋体"/>
          <w:b/>
          <w:bCs/>
          <w:sz w:val="22"/>
        </w:rPr>
      </w:pPr>
      <w:r>
        <w:rPr>
          <w:rFonts w:hint="eastAsia" w:ascii="新宋体" w:hAnsi="新宋体" w:eastAsia="新宋体" w:cs="宋体"/>
          <w:b/>
          <w:bCs/>
          <w:sz w:val="22"/>
        </w:rPr>
        <w:t>3.小微企业（含监狱企业、残疾人福利性单位）评审扶持政策</w:t>
      </w:r>
    </w:p>
    <w:p>
      <w:pPr>
        <w:spacing w:line="440" w:lineRule="atLeast"/>
        <w:ind w:firstLine="440" w:firstLineChars="200"/>
        <w:jc w:val="left"/>
        <w:rPr>
          <w:rFonts w:ascii="新宋体" w:hAnsi="新宋体" w:eastAsia="新宋体" w:cs="宋体"/>
          <w:bCs/>
          <w:sz w:val="22"/>
        </w:rPr>
      </w:pPr>
      <w:r>
        <w:rPr>
          <w:rFonts w:hint="eastAsia" w:ascii="新宋体" w:hAnsi="新宋体" w:eastAsia="新宋体" w:cs="宋体"/>
          <w:bCs/>
          <w:sz w:val="22"/>
        </w:rPr>
        <w:t>（1）本项目对小型企业和微型企业（含监狱企业、残疾人福利性单位）的投标报价给予</w:t>
      </w:r>
      <w:r>
        <w:rPr>
          <w:rFonts w:hint="eastAsia" w:ascii="新宋体" w:hAnsi="新宋体" w:cs="宋体"/>
          <w:bCs/>
          <w:sz w:val="22"/>
          <w:lang w:val="en-US" w:eastAsia="zh-CN"/>
        </w:rPr>
        <w:t>2</w:t>
      </w:r>
      <w:r>
        <w:rPr>
          <w:rFonts w:hint="eastAsia" w:ascii="新宋体" w:hAnsi="新宋体" w:eastAsia="新宋体" w:cs="宋体"/>
          <w:bCs/>
          <w:sz w:val="22"/>
          <w:lang w:val="en-US" w:eastAsia="zh-CN"/>
        </w:rPr>
        <w:t>0</w:t>
      </w:r>
      <w:r>
        <w:rPr>
          <w:rFonts w:hint="eastAsia" w:ascii="新宋体" w:hAnsi="新宋体" w:eastAsia="新宋体" w:cs="宋体"/>
          <w:bCs/>
          <w:sz w:val="22"/>
        </w:rPr>
        <w:t>%的扣除，用扣除后的价格参与评审。</w:t>
      </w:r>
    </w:p>
    <w:p>
      <w:pPr>
        <w:spacing w:line="440" w:lineRule="atLeast"/>
        <w:ind w:firstLine="440" w:firstLineChars="200"/>
        <w:jc w:val="left"/>
        <w:rPr>
          <w:rFonts w:ascii="新宋体" w:hAnsi="新宋体" w:eastAsia="新宋体" w:cs="宋体"/>
          <w:bCs/>
          <w:sz w:val="22"/>
        </w:rPr>
      </w:pPr>
      <w:r>
        <w:rPr>
          <w:rFonts w:hint="eastAsia" w:ascii="新宋体" w:hAnsi="新宋体" w:eastAsia="新宋体" w:cs="宋体"/>
          <w:bCs/>
          <w:sz w:val="22"/>
        </w:rPr>
        <w:t>（2）在货物采购项目中，供应商提供的货物既有中小企业制造货物，也有大型企业制造货物的，不享受中小企业扶持政策。</w:t>
      </w:r>
    </w:p>
    <w:p>
      <w:pPr>
        <w:spacing w:line="440" w:lineRule="atLeast"/>
        <w:ind w:firstLine="440" w:firstLineChars="200"/>
        <w:jc w:val="left"/>
        <w:rPr>
          <w:rFonts w:ascii="新宋体" w:hAnsi="新宋体" w:eastAsia="新宋体" w:cs="宋体"/>
          <w:bCs/>
          <w:sz w:val="22"/>
        </w:rPr>
      </w:pPr>
      <w:r>
        <w:rPr>
          <w:rFonts w:hint="eastAsia" w:ascii="新宋体" w:hAnsi="新宋体" w:eastAsia="新宋体" w:cs="宋体"/>
          <w:bCs/>
          <w:sz w:val="22"/>
        </w:rPr>
        <w:t>（3）以联合体形式参加政府采购活动，联合体各方均为中小企业的，联合体视同中小企业。其中，联合体各方均为小微企业的，联合体视同小微企业。</w:t>
      </w:r>
    </w:p>
    <w:p>
      <w:pPr>
        <w:spacing w:line="440" w:lineRule="atLeast"/>
        <w:jc w:val="left"/>
        <w:rPr>
          <w:rFonts w:ascii="新宋体" w:hAnsi="新宋体" w:eastAsia="新宋体" w:cs="宋体"/>
          <w:b/>
          <w:bCs/>
          <w:sz w:val="22"/>
        </w:rPr>
      </w:pPr>
      <w:r>
        <w:rPr>
          <w:rFonts w:hint="eastAsia" w:ascii="新宋体" w:hAnsi="新宋体" w:eastAsia="新宋体" w:cs="宋体"/>
          <w:b/>
          <w:bCs/>
          <w:sz w:val="22"/>
          <w:u w:val="single"/>
        </w:rPr>
        <w:t>4.享受小微企业价格扣除应提供以下证明材料（</w:t>
      </w:r>
      <w:r>
        <w:rPr>
          <w:rFonts w:hint="eastAsia" w:ascii="新宋体" w:hAnsi="新宋体" w:eastAsia="新宋体" w:cs="新宋体"/>
          <w:b/>
          <w:bCs/>
          <w:sz w:val="22"/>
          <w:u w:val="single"/>
        </w:rPr>
        <w:t>投标文件报价文件中</w:t>
      </w:r>
      <w:r>
        <w:rPr>
          <w:rFonts w:hint="eastAsia" w:ascii="新宋体" w:hAnsi="新宋体" w:eastAsia="新宋体" w:cs="宋体"/>
          <w:b/>
          <w:bCs/>
          <w:sz w:val="22"/>
          <w:u w:val="single"/>
        </w:rPr>
        <w:t>，不提供的不享受价格扣除）</w:t>
      </w:r>
      <w:r>
        <w:rPr>
          <w:rFonts w:hint="eastAsia" w:ascii="新宋体" w:hAnsi="新宋体" w:eastAsia="新宋体" w:cs="宋体"/>
          <w:b/>
          <w:bCs/>
          <w:sz w:val="22"/>
        </w:rPr>
        <w:t>：</w:t>
      </w:r>
    </w:p>
    <w:p>
      <w:pPr>
        <w:spacing w:line="440" w:lineRule="atLeast"/>
        <w:ind w:firstLine="440" w:firstLineChars="200"/>
        <w:jc w:val="left"/>
        <w:rPr>
          <w:rFonts w:ascii="新宋体" w:hAnsi="新宋体" w:eastAsia="新宋体" w:cs="宋体"/>
          <w:bCs/>
          <w:sz w:val="22"/>
        </w:rPr>
      </w:pPr>
      <w:r>
        <w:rPr>
          <w:rFonts w:hint="eastAsia" w:ascii="新宋体" w:hAnsi="新宋体" w:eastAsia="新宋体" w:cs="宋体"/>
          <w:bCs/>
          <w:sz w:val="22"/>
        </w:rPr>
        <w:t>（1）《中小企业声明函》（原件，加盖投标人公章，格式见附件1）</w:t>
      </w:r>
    </w:p>
    <w:p>
      <w:pPr>
        <w:spacing w:line="440" w:lineRule="atLeast"/>
        <w:jc w:val="left"/>
        <w:rPr>
          <w:rFonts w:ascii="新宋体" w:hAnsi="新宋体" w:eastAsia="新宋体" w:cs="宋体"/>
          <w:bCs/>
          <w:sz w:val="22"/>
        </w:rPr>
      </w:pPr>
      <w:r>
        <w:rPr>
          <w:rFonts w:hint="eastAsia" w:ascii="新宋体" w:hAnsi="新宋体" w:eastAsia="新宋体" w:cs="宋体"/>
          <w:bCs/>
          <w:sz w:val="22"/>
        </w:rPr>
        <w:t>5.</w:t>
      </w:r>
      <w:r>
        <w:rPr>
          <w:rFonts w:hint="eastAsia" w:ascii="新宋体" w:hAnsi="新宋体" w:eastAsia="新宋体" w:cs="宋体"/>
          <w:b/>
          <w:bCs/>
          <w:sz w:val="22"/>
          <w:u w:val="single"/>
        </w:rPr>
        <w:t>享受监狱企业价格扣除应提供以下证明材料（</w:t>
      </w:r>
      <w:r>
        <w:rPr>
          <w:rFonts w:hint="eastAsia" w:ascii="新宋体" w:hAnsi="新宋体" w:eastAsia="新宋体" w:cs="新宋体"/>
          <w:b/>
          <w:bCs/>
          <w:sz w:val="22"/>
          <w:u w:val="single"/>
        </w:rPr>
        <w:t>投标文件报价文件中</w:t>
      </w:r>
      <w:r>
        <w:rPr>
          <w:rFonts w:hint="eastAsia" w:ascii="新宋体" w:hAnsi="新宋体" w:eastAsia="新宋体" w:cs="宋体"/>
          <w:b/>
          <w:bCs/>
          <w:sz w:val="22"/>
          <w:u w:val="single"/>
        </w:rPr>
        <w:t>，不提供的不享受价格扣除）</w:t>
      </w:r>
      <w:r>
        <w:rPr>
          <w:rFonts w:hint="eastAsia" w:ascii="新宋体" w:hAnsi="新宋体" w:eastAsia="新宋体" w:cs="宋体"/>
          <w:bCs/>
          <w:sz w:val="22"/>
        </w:rPr>
        <w:t>：</w:t>
      </w:r>
    </w:p>
    <w:p>
      <w:pPr>
        <w:spacing w:line="440" w:lineRule="atLeast"/>
        <w:ind w:firstLine="440" w:firstLineChars="200"/>
        <w:jc w:val="left"/>
        <w:rPr>
          <w:rFonts w:ascii="新宋体" w:hAnsi="新宋体" w:eastAsia="新宋体" w:cs="宋体"/>
          <w:bCs/>
          <w:sz w:val="22"/>
        </w:rPr>
      </w:pPr>
      <w:r>
        <w:rPr>
          <w:rFonts w:hint="eastAsia" w:ascii="新宋体" w:hAnsi="新宋体" w:eastAsia="新宋体" w:cs="宋体"/>
          <w:bCs/>
          <w:sz w:val="22"/>
        </w:rPr>
        <w:t>（1）监狱企业参加政府采购活动时，应当提供由省级以上监狱管理局、戒毒管理局(含新疆生产建设兵团)出具的属于监狱企业的证明文件（原件或复印件加盖公章）。在政府采购活动中，监狱企业视同小型、微型企业，享受评审中价格扣除政策。</w:t>
      </w:r>
    </w:p>
    <w:p>
      <w:pPr>
        <w:spacing w:line="440" w:lineRule="atLeast"/>
        <w:jc w:val="left"/>
        <w:rPr>
          <w:rFonts w:ascii="新宋体" w:hAnsi="新宋体" w:eastAsia="新宋体" w:cs="宋体"/>
          <w:bCs/>
          <w:sz w:val="22"/>
        </w:rPr>
      </w:pPr>
      <w:r>
        <w:rPr>
          <w:rFonts w:hint="eastAsia" w:ascii="新宋体" w:hAnsi="新宋体" w:eastAsia="新宋体" w:cs="宋体"/>
          <w:bCs/>
          <w:sz w:val="22"/>
        </w:rPr>
        <w:t>6.</w:t>
      </w:r>
      <w:r>
        <w:rPr>
          <w:rFonts w:hint="eastAsia" w:ascii="新宋体" w:hAnsi="新宋体" w:eastAsia="新宋体" w:cs="宋体"/>
          <w:b/>
          <w:bCs/>
          <w:sz w:val="22"/>
          <w:u w:val="single"/>
        </w:rPr>
        <w:t>享受残疾人福利性单位格扣除应提供以下证明材料（</w:t>
      </w:r>
      <w:r>
        <w:rPr>
          <w:rFonts w:hint="eastAsia" w:ascii="新宋体" w:hAnsi="新宋体" w:eastAsia="新宋体" w:cs="新宋体"/>
          <w:b/>
          <w:bCs/>
          <w:sz w:val="22"/>
          <w:u w:val="single"/>
        </w:rPr>
        <w:t>投标文件报价文件中</w:t>
      </w:r>
      <w:r>
        <w:rPr>
          <w:rFonts w:hint="eastAsia" w:ascii="新宋体" w:hAnsi="新宋体" w:eastAsia="新宋体" w:cs="宋体"/>
          <w:b/>
          <w:bCs/>
          <w:sz w:val="22"/>
          <w:u w:val="single"/>
        </w:rPr>
        <w:t>，不提供的不享受价格扣除）</w:t>
      </w:r>
      <w:r>
        <w:rPr>
          <w:rFonts w:hint="eastAsia" w:ascii="新宋体" w:hAnsi="新宋体" w:eastAsia="新宋体" w:cs="宋体"/>
          <w:bCs/>
          <w:sz w:val="22"/>
        </w:rPr>
        <w:t>：</w:t>
      </w:r>
    </w:p>
    <w:p>
      <w:pPr>
        <w:spacing w:line="440" w:lineRule="atLeast"/>
        <w:ind w:firstLine="440" w:firstLineChars="200"/>
        <w:jc w:val="left"/>
        <w:rPr>
          <w:rFonts w:ascii="新宋体" w:hAnsi="新宋体" w:eastAsia="新宋体" w:cs="宋体"/>
          <w:bCs/>
          <w:sz w:val="22"/>
        </w:rPr>
      </w:pPr>
      <w:r>
        <w:rPr>
          <w:rFonts w:hint="eastAsia" w:ascii="新宋体" w:hAnsi="新宋体" w:eastAsia="新宋体" w:cs="宋体"/>
          <w:bCs/>
          <w:sz w:val="22"/>
        </w:rPr>
        <w:t>（1）残疾人福利性单位声明函（附件2）；</w:t>
      </w:r>
    </w:p>
    <w:p>
      <w:pPr>
        <w:spacing w:line="440" w:lineRule="atLeast"/>
        <w:jc w:val="left"/>
        <w:rPr>
          <w:rFonts w:ascii="新宋体" w:hAnsi="新宋体" w:eastAsia="新宋体" w:cs="宋体"/>
          <w:bCs/>
          <w:sz w:val="22"/>
        </w:rPr>
      </w:pPr>
      <w:r>
        <w:rPr>
          <w:rFonts w:hint="eastAsia" w:ascii="新宋体" w:hAnsi="新宋体" w:eastAsia="新宋体" w:cs="宋体"/>
          <w:bCs/>
          <w:sz w:val="22"/>
        </w:rPr>
        <w:t>7.非单一产品采购，无法核实（按投标文件资料）全部货物均为小微企业（含监狱企业、残疾人福利性单位）制造；或小微企业（含监狱企业、残疾人福利性单位）提供其他制造商制造的货物且无法核实（按投标文件资料）制造商是否为小微企业（含监狱企业、残疾人福利性单位）的，不享受价格扣除。</w:t>
      </w:r>
    </w:p>
    <w:p>
      <w:pPr>
        <w:spacing w:line="440" w:lineRule="atLeast"/>
        <w:jc w:val="left"/>
        <w:rPr>
          <w:rFonts w:ascii="新宋体" w:hAnsi="新宋体" w:eastAsia="新宋体" w:cs="宋体"/>
          <w:b/>
          <w:sz w:val="22"/>
        </w:rPr>
      </w:pPr>
      <w:r>
        <w:rPr>
          <w:rFonts w:hint="eastAsia" w:ascii="新宋体" w:hAnsi="新宋体" w:eastAsia="新宋体" w:cs="宋体"/>
          <w:b/>
          <w:sz w:val="22"/>
        </w:rPr>
        <w:t>8.享受扶持政策获得政府采购合同的，小微企业不得将合同分包给大中型企业，中型企业不得将合同分包给大型企业。</w:t>
      </w:r>
    </w:p>
    <w:p>
      <w:pPr>
        <w:spacing w:line="440" w:lineRule="atLeast"/>
        <w:jc w:val="left"/>
        <w:rPr>
          <w:rFonts w:ascii="新宋体" w:hAnsi="新宋体" w:eastAsia="新宋体" w:cs="宋体"/>
          <w:b/>
          <w:sz w:val="22"/>
        </w:rPr>
      </w:pPr>
    </w:p>
    <w:p>
      <w:pPr>
        <w:spacing w:line="440" w:lineRule="atLeast"/>
        <w:jc w:val="left"/>
        <w:rPr>
          <w:rFonts w:ascii="新宋体" w:hAnsi="新宋体" w:eastAsia="新宋体" w:cs="宋体"/>
          <w:b/>
          <w:sz w:val="22"/>
        </w:rPr>
      </w:pPr>
    </w:p>
    <w:p>
      <w:pPr>
        <w:spacing w:line="440" w:lineRule="atLeast"/>
        <w:jc w:val="left"/>
        <w:rPr>
          <w:rFonts w:ascii="新宋体" w:hAnsi="新宋体" w:eastAsia="新宋体" w:cs="宋体"/>
          <w:b/>
          <w:sz w:val="22"/>
        </w:rPr>
      </w:pPr>
    </w:p>
    <w:p>
      <w:pPr>
        <w:spacing w:line="440" w:lineRule="atLeast"/>
        <w:jc w:val="left"/>
        <w:rPr>
          <w:rFonts w:ascii="新宋体" w:hAnsi="新宋体" w:eastAsia="新宋体" w:cs="宋体"/>
          <w:b/>
          <w:sz w:val="22"/>
        </w:rPr>
      </w:pPr>
    </w:p>
    <w:p>
      <w:pPr>
        <w:spacing w:line="440" w:lineRule="atLeast"/>
        <w:jc w:val="left"/>
        <w:rPr>
          <w:rFonts w:ascii="新宋体" w:hAnsi="新宋体" w:eastAsia="新宋体" w:cs="宋体"/>
          <w:b/>
          <w:sz w:val="22"/>
        </w:rPr>
      </w:pPr>
    </w:p>
    <w:p>
      <w:pPr>
        <w:spacing w:line="440" w:lineRule="atLeast"/>
        <w:jc w:val="left"/>
        <w:rPr>
          <w:rFonts w:ascii="新宋体" w:hAnsi="新宋体" w:eastAsia="新宋体" w:cs="宋体"/>
          <w:b/>
          <w:sz w:val="22"/>
        </w:rPr>
      </w:pPr>
    </w:p>
    <w:p>
      <w:pPr>
        <w:spacing w:line="440" w:lineRule="atLeast"/>
        <w:jc w:val="left"/>
        <w:rPr>
          <w:rFonts w:ascii="新宋体" w:hAnsi="新宋体" w:eastAsia="新宋体" w:cs="宋体"/>
          <w:b/>
          <w:sz w:val="22"/>
        </w:rPr>
      </w:pPr>
    </w:p>
    <w:p>
      <w:pPr>
        <w:spacing w:line="440" w:lineRule="atLeast"/>
        <w:jc w:val="left"/>
        <w:rPr>
          <w:rFonts w:ascii="新宋体" w:hAnsi="新宋体" w:eastAsia="新宋体" w:cs="宋体"/>
          <w:b/>
          <w:sz w:val="22"/>
        </w:rPr>
      </w:pPr>
    </w:p>
    <w:p>
      <w:pPr>
        <w:spacing w:line="440" w:lineRule="atLeast"/>
        <w:jc w:val="left"/>
        <w:rPr>
          <w:rFonts w:ascii="新宋体" w:hAnsi="新宋体" w:eastAsia="新宋体" w:cs="宋体"/>
          <w:b/>
          <w:sz w:val="22"/>
        </w:rPr>
      </w:pPr>
    </w:p>
    <w:p>
      <w:pPr>
        <w:spacing w:line="440" w:lineRule="atLeast"/>
        <w:jc w:val="left"/>
        <w:rPr>
          <w:rFonts w:ascii="新宋体" w:hAnsi="新宋体" w:eastAsia="新宋体" w:cs="宋体"/>
          <w:b/>
          <w:sz w:val="22"/>
        </w:rPr>
      </w:pPr>
    </w:p>
    <w:p>
      <w:pPr>
        <w:spacing w:line="440" w:lineRule="atLeast"/>
        <w:jc w:val="left"/>
        <w:rPr>
          <w:rFonts w:ascii="新宋体" w:hAnsi="新宋体" w:eastAsia="新宋体" w:cs="宋体"/>
          <w:b/>
          <w:sz w:val="22"/>
        </w:rPr>
      </w:pPr>
    </w:p>
    <w:p>
      <w:pPr>
        <w:spacing w:line="440" w:lineRule="atLeast"/>
        <w:jc w:val="left"/>
        <w:rPr>
          <w:rFonts w:ascii="新宋体" w:hAnsi="新宋体" w:eastAsia="新宋体" w:cs="宋体"/>
          <w:b/>
          <w:sz w:val="22"/>
        </w:rPr>
      </w:pPr>
    </w:p>
    <w:p>
      <w:pPr>
        <w:spacing w:line="440" w:lineRule="atLeast"/>
        <w:jc w:val="left"/>
        <w:rPr>
          <w:rFonts w:ascii="新宋体" w:hAnsi="新宋体" w:eastAsia="新宋体" w:cs="宋体"/>
          <w:b/>
          <w:sz w:val="22"/>
        </w:rPr>
      </w:pPr>
    </w:p>
    <w:p>
      <w:pPr>
        <w:spacing w:line="440" w:lineRule="atLeast"/>
        <w:jc w:val="left"/>
        <w:rPr>
          <w:rFonts w:ascii="新宋体" w:hAnsi="新宋体" w:eastAsia="新宋体" w:cs="宋体"/>
          <w:b/>
          <w:sz w:val="22"/>
        </w:rPr>
      </w:pPr>
    </w:p>
    <w:p>
      <w:pPr>
        <w:spacing w:line="440" w:lineRule="atLeast"/>
        <w:jc w:val="left"/>
        <w:rPr>
          <w:rFonts w:ascii="新宋体" w:hAnsi="新宋体" w:eastAsia="新宋体" w:cs="宋体"/>
          <w:b/>
          <w:sz w:val="22"/>
        </w:rPr>
      </w:pPr>
    </w:p>
    <w:p>
      <w:pPr>
        <w:spacing w:line="440" w:lineRule="atLeast"/>
        <w:jc w:val="left"/>
        <w:rPr>
          <w:rFonts w:ascii="新宋体" w:hAnsi="新宋体" w:eastAsia="新宋体" w:cs="宋体"/>
          <w:b/>
          <w:sz w:val="22"/>
        </w:rPr>
      </w:pPr>
    </w:p>
    <w:p>
      <w:pPr>
        <w:widowControl/>
        <w:spacing w:before="100" w:beforeAutospacing="1" w:after="100" w:afterAutospacing="1" w:line="440" w:lineRule="atLeast"/>
        <w:jc w:val="left"/>
        <w:rPr>
          <w:rFonts w:ascii="新宋体" w:hAnsi="新宋体" w:eastAsia="新宋体" w:cs="宋体"/>
          <w:b/>
          <w:sz w:val="24"/>
        </w:rPr>
      </w:pPr>
      <w:r>
        <w:rPr>
          <w:rFonts w:hint="eastAsia" w:ascii="新宋体" w:hAnsi="新宋体" w:eastAsia="新宋体" w:cs="宋体"/>
          <w:b/>
          <w:sz w:val="24"/>
        </w:rPr>
        <w:br w:type="page"/>
      </w:r>
      <w:r>
        <w:rPr>
          <w:rFonts w:hint="eastAsia" w:ascii="新宋体" w:hAnsi="新宋体" w:eastAsia="新宋体" w:cs="宋体"/>
          <w:b/>
          <w:sz w:val="24"/>
        </w:rPr>
        <w:t>附件1：</w:t>
      </w:r>
    </w:p>
    <w:p>
      <w:pPr>
        <w:widowControl/>
        <w:spacing w:before="100" w:beforeAutospacing="1" w:after="100" w:afterAutospacing="1" w:line="440" w:lineRule="atLeast"/>
        <w:jc w:val="center"/>
        <w:rPr>
          <w:rFonts w:ascii="新宋体" w:hAnsi="新宋体" w:eastAsia="新宋体" w:cs="宋体"/>
          <w:b/>
          <w:sz w:val="24"/>
        </w:rPr>
      </w:pPr>
      <w:r>
        <w:rPr>
          <w:rFonts w:hint="eastAsia" w:ascii="新宋体" w:hAnsi="新宋体" w:eastAsia="新宋体" w:cs="宋体"/>
          <w:b/>
          <w:bCs/>
          <w:sz w:val="24"/>
        </w:rPr>
        <w:t>中小企业声明函（货物）</w:t>
      </w:r>
    </w:p>
    <w:p>
      <w:pPr>
        <w:widowControl/>
        <w:tabs>
          <w:tab w:val="left" w:pos="312"/>
        </w:tabs>
        <w:spacing w:line="500" w:lineRule="atLeast"/>
        <w:ind w:firstLine="440" w:firstLineChars="200"/>
        <w:jc w:val="left"/>
        <w:rPr>
          <w:rFonts w:ascii="新宋体" w:hAnsi="新宋体" w:eastAsia="新宋体" w:cs="宋体"/>
          <w:bCs/>
          <w:sz w:val="22"/>
          <w:szCs w:val="22"/>
        </w:rPr>
      </w:pPr>
      <w:r>
        <w:rPr>
          <w:rFonts w:hint="eastAsia" w:ascii="新宋体" w:hAnsi="新宋体" w:eastAsia="新宋体" w:cs="宋体"/>
          <w:bCs/>
          <w:sz w:val="22"/>
          <w:szCs w:val="22"/>
        </w:rPr>
        <w:t xml:space="preserve">本公司（联合体）郑重声明，根据《政府采购促进中小企业发展管理办法》（财库﹝2020﹞46 号）的规定，本公司（联合体）参加 </w:t>
      </w:r>
      <w:r>
        <w:rPr>
          <w:rFonts w:hint="eastAsia" w:ascii="新宋体" w:hAnsi="新宋体" w:eastAsia="新宋体" w:cs="宋体"/>
          <w:bCs/>
          <w:sz w:val="22"/>
          <w:szCs w:val="22"/>
          <w:u w:val="single"/>
        </w:rPr>
        <w:t>（单位名称）</w:t>
      </w:r>
      <w:r>
        <w:rPr>
          <w:rFonts w:hint="eastAsia" w:ascii="新宋体" w:hAnsi="新宋体" w:eastAsia="新宋体" w:cs="宋体"/>
          <w:bCs/>
          <w:sz w:val="22"/>
          <w:szCs w:val="22"/>
        </w:rPr>
        <w:t xml:space="preserve"> 的</w:t>
      </w:r>
      <w:r>
        <w:rPr>
          <w:rFonts w:hint="eastAsia" w:ascii="新宋体" w:hAnsi="新宋体" w:eastAsia="新宋体" w:cs="宋体"/>
          <w:bCs/>
          <w:sz w:val="22"/>
          <w:szCs w:val="22"/>
          <w:u w:val="single"/>
        </w:rPr>
        <w:t xml:space="preserve"> （项目名称） </w:t>
      </w:r>
      <w:r>
        <w:rPr>
          <w:rFonts w:hint="eastAsia" w:ascii="新宋体" w:hAnsi="新宋体" w:eastAsia="新宋体" w:cs="宋体"/>
          <w:bCs/>
          <w:sz w:val="22"/>
          <w:szCs w:val="22"/>
        </w:rPr>
        <w:t>采购活动，提供的货物全部由符合政策要求的中小企业制造。相关企业（含联合体中的中小企业、签订分包意向协议的中小企业）的具体情况如下：</w:t>
      </w:r>
    </w:p>
    <w:p>
      <w:pPr>
        <w:widowControl/>
        <w:tabs>
          <w:tab w:val="left" w:pos="312"/>
        </w:tabs>
        <w:spacing w:line="500" w:lineRule="atLeast"/>
        <w:ind w:firstLine="440" w:firstLineChars="200"/>
        <w:jc w:val="left"/>
        <w:rPr>
          <w:rFonts w:ascii="新宋体" w:hAnsi="新宋体" w:eastAsia="新宋体" w:cs="宋体"/>
          <w:bCs/>
          <w:sz w:val="22"/>
          <w:szCs w:val="22"/>
        </w:rPr>
      </w:pPr>
      <w:r>
        <w:rPr>
          <w:rFonts w:hint="eastAsia" w:ascii="新宋体" w:hAnsi="新宋体" w:eastAsia="新宋体" w:cs="宋体"/>
          <w:bCs/>
          <w:sz w:val="22"/>
          <w:szCs w:val="22"/>
        </w:rPr>
        <w:t xml:space="preserve">1. </w:t>
      </w:r>
      <w:r>
        <w:rPr>
          <w:rFonts w:hint="eastAsia" w:ascii="新宋体" w:hAnsi="新宋体" w:eastAsia="新宋体" w:cs="宋体"/>
          <w:bCs/>
          <w:sz w:val="22"/>
          <w:szCs w:val="22"/>
          <w:u w:val="single"/>
        </w:rPr>
        <w:t>（标的名称）</w:t>
      </w:r>
      <w:r>
        <w:rPr>
          <w:rFonts w:hint="eastAsia" w:ascii="新宋体" w:hAnsi="新宋体" w:eastAsia="新宋体" w:cs="宋体"/>
          <w:bCs/>
          <w:sz w:val="22"/>
          <w:szCs w:val="22"/>
        </w:rPr>
        <w:t xml:space="preserve"> ，属于</w:t>
      </w:r>
      <w:r>
        <w:rPr>
          <w:rFonts w:hint="eastAsia" w:ascii="新宋体" w:hAnsi="新宋体" w:eastAsia="新宋体" w:cs="宋体"/>
          <w:bCs/>
          <w:sz w:val="22"/>
          <w:szCs w:val="22"/>
          <w:u w:val="single"/>
        </w:rPr>
        <w:t xml:space="preserve"> （采购文件中明确的所属行业）</w:t>
      </w:r>
      <w:r>
        <w:rPr>
          <w:rFonts w:hint="eastAsia" w:ascii="新宋体" w:hAnsi="新宋体" w:eastAsia="新宋体" w:cs="宋体"/>
          <w:bCs/>
          <w:sz w:val="22"/>
          <w:szCs w:val="22"/>
        </w:rPr>
        <w:t>行业 ；制造商为</w:t>
      </w:r>
      <w:r>
        <w:rPr>
          <w:rFonts w:hint="eastAsia" w:ascii="新宋体" w:hAnsi="新宋体" w:eastAsia="新宋体" w:cs="宋体"/>
          <w:bCs/>
          <w:sz w:val="22"/>
          <w:szCs w:val="22"/>
          <w:u w:val="single"/>
        </w:rPr>
        <w:t xml:space="preserve"> （企业名称） </w:t>
      </w:r>
      <w:r>
        <w:rPr>
          <w:rFonts w:hint="eastAsia" w:ascii="新宋体" w:hAnsi="新宋体" w:eastAsia="新宋体" w:cs="宋体"/>
          <w:bCs/>
          <w:sz w:val="22"/>
          <w:szCs w:val="22"/>
        </w:rPr>
        <w:t>，从业人员</w:t>
      </w:r>
      <w:r>
        <w:rPr>
          <w:rFonts w:hint="eastAsia" w:ascii="新宋体" w:hAnsi="新宋体" w:eastAsia="新宋体" w:cs="宋体"/>
          <w:bCs/>
          <w:sz w:val="22"/>
          <w:szCs w:val="22"/>
          <w:u w:val="single"/>
        </w:rPr>
        <w:t xml:space="preserve">     </w:t>
      </w:r>
      <w:r>
        <w:rPr>
          <w:rFonts w:hint="eastAsia" w:ascii="新宋体" w:hAnsi="新宋体" w:eastAsia="新宋体" w:cs="宋体"/>
          <w:bCs/>
          <w:sz w:val="22"/>
          <w:szCs w:val="22"/>
        </w:rPr>
        <w:t>人，营业收入为</w:t>
      </w:r>
      <w:r>
        <w:rPr>
          <w:rFonts w:hint="eastAsia" w:ascii="新宋体" w:hAnsi="新宋体" w:eastAsia="新宋体" w:cs="宋体"/>
          <w:bCs/>
          <w:sz w:val="22"/>
          <w:szCs w:val="22"/>
          <w:u w:val="single"/>
        </w:rPr>
        <w:t xml:space="preserve">     </w:t>
      </w:r>
      <w:r>
        <w:rPr>
          <w:rFonts w:hint="eastAsia" w:ascii="新宋体" w:hAnsi="新宋体" w:eastAsia="新宋体" w:cs="宋体"/>
          <w:bCs/>
          <w:sz w:val="22"/>
          <w:szCs w:val="22"/>
        </w:rPr>
        <w:t>万元，资产总额为</w:t>
      </w:r>
      <w:r>
        <w:rPr>
          <w:rFonts w:hint="eastAsia" w:ascii="新宋体" w:hAnsi="新宋体" w:eastAsia="新宋体" w:cs="宋体"/>
          <w:bCs/>
          <w:sz w:val="22"/>
          <w:szCs w:val="22"/>
          <w:u w:val="single"/>
        </w:rPr>
        <w:t xml:space="preserve">      </w:t>
      </w:r>
      <w:r>
        <w:rPr>
          <w:rFonts w:hint="eastAsia" w:ascii="新宋体" w:hAnsi="新宋体" w:eastAsia="新宋体" w:cs="宋体"/>
          <w:bCs/>
          <w:sz w:val="22"/>
          <w:szCs w:val="22"/>
        </w:rPr>
        <w:t>万元</w:t>
      </w:r>
      <w:r>
        <w:rPr>
          <w:rFonts w:hint="eastAsia" w:ascii="新宋体" w:hAnsi="新宋体" w:eastAsia="新宋体" w:cs="宋体"/>
          <w:bCs/>
          <w:sz w:val="22"/>
          <w:szCs w:val="22"/>
          <w:vertAlign w:val="superscript"/>
        </w:rPr>
        <w:t>1</w:t>
      </w:r>
      <w:r>
        <w:rPr>
          <w:rFonts w:hint="eastAsia" w:ascii="新宋体" w:hAnsi="新宋体" w:eastAsia="新宋体" w:cs="宋体"/>
          <w:bCs/>
          <w:sz w:val="22"/>
          <w:szCs w:val="22"/>
        </w:rPr>
        <w:t>，属于</w:t>
      </w:r>
      <w:r>
        <w:rPr>
          <w:rFonts w:hint="eastAsia" w:ascii="新宋体" w:hAnsi="新宋体" w:eastAsia="新宋体" w:cs="宋体"/>
          <w:bCs/>
          <w:sz w:val="22"/>
          <w:szCs w:val="22"/>
          <w:u w:val="single"/>
        </w:rPr>
        <w:t>（中型企业、小型企业、微型企业）</w:t>
      </w:r>
      <w:r>
        <w:rPr>
          <w:rFonts w:hint="eastAsia" w:ascii="新宋体" w:hAnsi="新宋体" w:eastAsia="新宋体" w:cs="宋体"/>
          <w:bCs/>
          <w:sz w:val="22"/>
          <w:szCs w:val="22"/>
        </w:rPr>
        <w:t>；</w:t>
      </w:r>
    </w:p>
    <w:p>
      <w:pPr>
        <w:widowControl/>
        <w:tabs>
          <w:tab w:val="left" w:pos="312"/>
        </w:tabs>
        <w:spacing w:line="500" w:lineRule="atLeast"/>
        <w:ind w:firstLine="440" w:firstLineChars="200"/>
        <w:jc w:val="left"/>
        <w:rPr>
          <w:rFonts w:ascii="新宋体" w:hAnsi="新宋体" w:eastAsia="新宋体" w:cs="宋体"/>
          <w:bCs/>
          <w:sz w:val="22"/>
          <w:szCs w:val="22"/>
        </w:rPr>
      </w:pPr>
      <w:r>
        <w:rPr>
          <w:rFonts w:hint="eastAsia" w:ascii="新宋体" w:hAnsi="新宋体" w:eastAsia="新宋体" w:cs="宋体"/>
          <w:bCs/>
          <w:sz w:val="22"/>
          <w:szCs w:val="22"/>
        </w:rPr>
        <w:t xml:space="preserve">2. </w:t>
      </w:r>
      <w:r>
        <w:rPr>
          <w:rFonts w:hint="eastAsia" w:ascii="新宋体" w:hAnsi="新宋体" w:eastAsia="新宋体" w:cs="宋体"/>
          <w:bCs/>
          <w:sz w:val="22"/>
          <w:szCs w:val="22"/>
          <w:u w:val="single"/>
        </w:rPr>
        <w:t xml:space="preserve">（标的名称） </w:t>
      </w:r>
      <w:r>
        <w:rPr>
          <w:rFonts w:hint="eastAsia" w:ascii="新宋体" w:hAnsi="新宋体" w:eastAsia="新宋体" w:cs="宋体"/>
          <w:bCs/>
          <w:sz w:val="22"/>
          <w:szCs w:val="22"/>
        </w:rPr>
        <w:t>，属于</w:t>
      </w:r>
      <w:r>
        <w:rPr>
          <w:rFonts w:hint="eastAsia" w:ascii="新宋体" w:hAnsi="新宋体" w:eastAsia="新宋体" w:cs="宋体"/>
          <w:bCs/>
          <w:sz w:val="22"/>
          <w:szCs w:val="22"/>
          <w:u w:val="single"/>
        </w:rPr>
        <w:t xml:space="preserve"> （采购文件中明确的所属行业）</w:t>
      </w:r>
      <w:r>
        <w:rPr>
          <w:rFonts w:hint="eastAsia" w:ascii="新宋体" w:hAnsi="新宋体" w:eastAsia="新宋体" w:cs="宋体"/>
          <w:bCs/>
          <w:sz w:val="22"/>
          <w:szCs w:val="22"/>
        </w:rPr>
        <w:t>行业 ；制造商为</w:t>
      </w:r>
      <w:r>
        <w:rPr>
          <w:rFonts w:hint="eastAsia" w:ascii="新宋体" w:hAnsi="新宋体" w:eastAsia="新宋体" w:cs="宋体"/>
          <w:bCs/>
          <w:sz w:val="22"/>
          <w:szCs w:val="22"/>
          <w:u w:val="single"/>
        </w:rPr>
        <w:t xml:space="preserve"> （企业名称） </w:t>
      </w:r>
      <w:r>
        <w:rPr>
          <w:rFonts w:hint="eastAsia" w:ascii="新宋体" w:hAnsi="新宋体" w:eastAsia="新宋体" w:cs="宋体"/>
          <w:bCs/>
          <w:sz w:val="22"/>
          <w:szCs w:val="22"/>
        </w:rPr>
        <w:t>，从业人员</w:t>
      </w:r>
      <w:r>
        <w:rPr>
          <w:rFonts w:hint="eastAsia" w:ascii="新宋体" w:hAnsi="新宋体" w:eastAsia="新宋体" w:cs="宋体"/>
          <w:bCs/>
          <w:sz w:val="22"/>
          <w:szCs w:val="22"/>
          <w:u w:val="single"/>
        </w:rPr>
        <w:t xml:space="preserve">     </w:t>
      </w:r>
      <w:r>
        <w:rPr>
          <w:rFonts w:hint="eastAsia" w:ascii="新宋体" w:hAnsi="新宋体" w:eastAsia="新宋体" w:cs="宋体"/>
          <w:bCs/>
          <w:sz w:val="22"/>
          <w:szCs w:val="22"/>
        </w:rPr>
        <w:t>人，营业收入为</w:t>
      </w:r>
      <w:r>
        <w:rPr>
          <w:rFonts w:hint="eastAsia" w:ascii="新宋体" w:hAnsi="新宋体" w:eastAsia="新宋体" w:cs="宋体"/>
          <w:bCs/>
          <w:sz w:val="22"/>
          <w:szCs w:val="22"/>
          <w:u w:val="single"/>
        </w:rPr>
        <w:t xml:space="preserve">       </w:t>
      </w:r>
      <w:r>
        <w:rPr>
          <w:rFonts w:hint="eastAsia" w:ascii="新宋体" w:hAnsi="新宋体" w:eastAsia="新宋体" w:cs="宋体"/>
          <w:bCs/>
          <w:sz w:val="22"/>
          <w:szCs w:val="22"/>
        </w:rPr>
        <w:t>万元，资产总额为</w:t>
      </w:r>
      <w:r>
        <w:rPr>
          <w:rFonts w:hint="eastAsia" w:ascii="新宋体" w:hAnsi="新宋体" w:eastAsia="新宋体" w:cs="宋体"/>
          <w:bCs/>
          <w:sz w:val="22"/>
          <w:szCs w:val="22"/>
          <w:u w:val="single"/>
        </w:rPr>
        <w:t xml:space="preserve">       </w:t>
      </w:r>
      <w:r>
        <w:rPr>
          <w:rFonts w:hint="eastAsia" w:ascii="新宋体" w:hAnsi="新宋体" w:eastAsia="新宋体" w:cs="宋体"/>
          <w:bCs/>
          <w:sz w:val="22"/>
          <w:szCs w:val="22"/>
        </w:rPr>
        <w:t>万元，属于 （中型企业、小型企业、微型企业） ；</w:t>
      </w:r>
    </w:p>
    <w:p>
      <w:pPr>
        <w:widowControl/>
        <w:tabs>
          <w:tab w:val="left" w:pos="312"/>
        </w:tabs>
        <w:spacing w:line="500" w:lineRule="atLeast"/>
        <w:ind w:firstLine="440" w:firstLineChars="200"/>
        <w:jc w:val="left"/>
        <w:rPr>
          <w:rFonts w:ascii="新宋体" w:hAnsi="新宋体" w:eastAsia="新宋体" w:cs="宋体"/>
          <w:bCs/>
          <w:sz w:val="22"/>
          <w:szCs w:val="22"/>
        </w:rPr>
      </w:pPr>
      <w:r>
        <w:rPr>
          <w:rFonts w:hint="eastAsia" w:ascii="新宋体" w:hAnsi="新宋体" w:eastAsia="新宋体" w:cs="宋体"/>
          <w:bCs/>
          <w:sz w:val="22"/>
          <w:szCs w:val="22"/>
        </w:rPr>
        <w:t>……</w:t>
      </w:r>
    </w:p>
    <w:p>
      <w:pPr>
        <w:widowControl/>
        <w:tabs>
          <w:tab w:val="left" w:pos="312"/>
        </w:tabs>
        <w:spacing w:line="500" w:lineRule="atLeast"/>
        <w:ind w:firstLine="440" w:firstLineChars="200"/>
        <w:jc w:val="left"/>
        <w:rPr>
          <w:rFonts w:ascii="新宋体" w:hAnsi="新宋体" w:eastAsia="新宋体" w:cs="宋体"/>
          <w:bCs/>
          <w:sz w:val="22"/>
          <w:szCs w:val="22"/>
        </w:rPr>
      </w:pPr>
      <w:r>
        <w:rPr>
          <w:rFonts w:hint="eastAsia" w:ascii="新宋体" w:hAnsi="新宋体" w:eastAsia="新宋体" w:cs="宋体"/>
          <w:bCs/>
          <w:sz w:val="22"/>
          <w:szCs w:val="22"/>
        </w:rPr>
        <w:t>以上企业，不属于大企业的分支机构，不存在控股股东为大企业的情形，也不存在与大企业的负责人为同一人的情形。</w:t>
      </w:r>
    </w:p>
    <w:p>
      <w:pPr>
        <w:widowControl/>
        <w:tabs>
          <w:tab w:val="left" w:pos="312"/>
        </w:tabs>
        <w:spacing w:line="500" w:lineRule="atLeast"/>
        <w:ind w:firstLine="440" w:firstLineChars="200"/>
        <w:jc w:val="left"/>
        <w:rPr>
          <w:rFonts w:ascii="新宋体" w:hAnsi="新宋体" w:eastAsia="新宋体" w:cs="宋体"/>
          <w:bCs/>
          <w:sz w:val="22"/>
          <w:szCs w:val="22"/>
        </w:rPr>
      </w:pPr>
      <w:r>
        <w:rPr>
          <w:rFonts w:hint="eastAsia" w:ascii="新宋体" w:hAnsi="新宋体" w:eastAsia="新宋体" w:cs="宋体"/>
          <w:bCs/>
          <w:sz w:val="22"/>
          <w:szCs w:val="22"/>
        </w:rPr>
        <w:t>本企业对上述声明内容的真实性负责。如有虚假，将依法承担相应责任。</w:t>
      </w:r>
    </w:p>
    <w:p>
      <w:pPr>
        <w:widowControl/>
        <w:spacing w:before="100" w:beforeAutospacing="1" w:after="100" w:afterAutospacing="1" w:line="440" w:lineRule="atLeast"/>
        <w:ind w:firstLine="5669" w:firstLineChars="2577"/>
        <w:jc w:val="left"/>
        <w:rPr>
          <w:rFonts w:ascii="新宋体" w:hAnsi="新宋体" w:eastAsia="新宋体" w:cs="宋体"/>
          <w:bCs/>
          <w:sz w:val="22"/>
          <w:szCs w:val="22"/>
        </w:rPr>
      </w:pPr>
      <w:r>
        <w:rPr>
          <w:rFonts w:hint="eastAsia" w:ascii="新宋体" w:hAnsi="新宋体" w:eastAsia="新宋体" w:cs="宋体"/>
          <w:bCs/>
          <w:sz w:val="22"/>
          <w:szCs w:val="22"/>
        </w:rPr>
        <w:t>企业名称（盖章）：</w:t>
      </w:r>
    </w:p>
    <w:p>
      <w:pPr>
        <w:widowControl/>
        <w:spacing w:before="100" w:beforeAutospacing="1" w:after="100" w:afterAutospacing="1" w:line="440" w:lineRule="atLeast"/>
        <w:ind w:firstLine="5669" w:firstLineChars="2577"/>
        <w:jc w:val="left"/>
        <w:rPr>
          <w:rFonts w:ascii="新宋体" w:hAnsi="新宋体" w:eastAsia="新宋体" w:cs="宋体"/>
          <w:bCs/>
          <w:sz w:val="22"/>
          <w:szCs w:val="22"/>
        </w:rPr>
      </w:pPr>
      <w:r>
        <w:rPr>
          <w:rFonts w:hint="eastAsia" w:ascii="新宋体" w:hAnsi="新宋体" w:eastAsia="新宋体" w:cs="宋体"/>
          <w:bCs/>
          <w:sz w:val="22"/>
          <w:szCs w:val="22"/>
        </w:rPr>
        <w:t>日 期：</w:t>
      </w:r>
    </w:p>
    <w:p>
      <w:pPr>
        <w:widowControl/>
        <w:tabs>
          <w:tab w:val="left" w:pos="312"/>
        </w:tabs>
        <w:spacing w:before="100" w:beforeAutospacing="1" w:after="100" w:afterAutospacing="1" w:line="440" w:lineRule="atLeast"/>
        <w:jc w:val="left"/>
        <w:rPr>
          <w:rFonts w:ascii="新宋体" w:hAnsi="新宋体" w:eastAsia="新宋体" w:cs="宋体"/>
          <w:bCs/>
          <w:sz w:val="18"/>
          <w:szCs w:val="18"/>
        </w:rPr>
      </w:pPr>
    </w:p>
    <w:p>
      <w:pPr>
        <w:widowControl/>
        <w:tabs>
          <w:tab w:val="left" w:pos="312"/>
        </w:tabs>
        <w:spacing w:before="100" w:beforeAutospacing="1" w:after="100" w:afterAutospacing="1" w:line="440" w:lineRule="atLeast"/>
        <w:jc w:val="left"/>
        <w:rPr>
          <w:rFonts w:ascii="新宋体" w:hAnsi="新宋体" w:eastAsia="新宋体" w:cs="宋体"/>
          <w:bCs/>
          <w:sz w:val="18"/>
          <w:szCs w:val="18"/>
        </w:rPr>
      </w:pPr>
    </w:p>
    <w:p>
      <w:pPr>
        <w:widowControl/>
        <w:tabs>
          <w:tab w:val="left" w:pos="312"/>
        </w:tabs>
        <w:spacing w:before="100" w:beforeAutospacing="1" w:after="100" w:afterAutospacing="1" w:line="440" w:lineRule="atLeast"/>
        <w:jc w:val="left"/>
        <w:rPr>
          <w:rFonts w:ascii="新宋体" w:hAnsi="新宋体" w:eastAsia="新宋体" w:cs="宋体"/>
          <w:bCs/>
          <w:sz w:val="18"/>
          <w:szCs w:val="18"/>
        </w:rPr>
      </w:pPr>
    </w:p>
    <w:p>
      <w:pPr>
        <w:widowControl/>
        <w:tabs>
          <w:tab w:val="left" w:pos="312"/>
        </w:tabs>
        <w:spacing w:before="100" w:beforeAutospacing="1" w:after="100" w:afterAutospacing="1" w:line="440" w:lineRule="atLeast"/>
        <w:jc w:val="left"/>
        <w:rPr>
          <w:rFonts w:ascii="新宋体" w:hAnsi="新宋体" w:eastAsia="新宋体" w:cs="宋体"/>
          <w:bCs/>
          <w:sz w:val="18"/>
          <w:szCs w:val="18"/>
        </w:rPr>
      </w:pPr>
    </w:p>
    <w:p>
      <w:pPr>
        <w:widowControl/>
        <w:tabs>
          <w:tab w:val="left" w:pos="312"/>
        </w:tabs>
        <w:spacing w:before="100" w:beforeAutospacing="1" w:after="100" w:afterAutospacing="1" w:line="440" w:lineRule="atLeast"/>
        <w:jc w:val="left"/>
        <w:rPr>
          <w:rFonts w:ascii="新宋体" w:hAnsi="新宋体" w:eastAsia="新宋体" w:cs="宋体"/>
          <w:bCs/>
          <w:sz w:val="18"/>
          <w:szCs w:val="18"/>
        </w:rPr>
      </w:pPr>
      <w:r>
        <w:rPr>
          <w:rFonts w:hint="eastAsia" w:ascii="新宋体" w:hAnsi="新宋体" w:eastAsia="新宋体" w:cs="宋体"/>
          <w:bCs/>
          <w:sz w:val="18"/>
          <w:szCs w:val="18"/>
        </w:rPr>
        <w:t>注1.从业人员、营业收入、资产总额填报上一年度数据，无上一年度数据的新成立企业可不填报。</w:t>
      </w:r>
    </w:p>
    <w:p>
      <w:pPr>
        <w:widowControl/>
        <w:spacing w:before="100" w:beforeAutospacing="1" w:after="100" w:afterAutospacing="1" w:line="440" w:lineRule="atLeast"/>
        <w:jc w:val="center"/>
        <w:rPr>
          <w:rFonts w:ascii="新宋体" w:hAnsi="新宋体" w:eastAsia="新宋体" w:cs="宋体"/>
          <w:b/>
          <w:sz w:val="24"/>
        </w:rPr>
      </w:pPr>
      <w:r>
        <w:rPr>
          <w:rFonts w:hint="eastAsia" w:ascii="新宋体" w:hAnsi="新宋体" w:eastAsia="新宋体" w:cs="宋体"/>
          <w:b/>
          <w:sz w:val="24"/>
        </w:rPr>
        <w:br w:type="page"/>
      </w:r>
      <w:r>
        <w:rPr>
          <w:rFonts w:hint="eastAsia" w:ascii="新宋体" w:hAnsi="新宋体" w:eastAsia="新宋体" w:cs="宋体"/>
          <w:b/>
          <w:bCs/>
          <w:sz w:val="24"/>
        </w:rPr>
        <w:t>中小企业声明函（工程、服务）</w:t>
      </w:r>
    </w:p>
    <w:p>
      <w:pPr>
        <w:widowControl/>
        <w:tabs>
          <w:tab w:val="left" w:pos="312"/>
        </w:tabs>
        <w:spacing w:line="500" w:lineRule="atLeast"/>
        <w:ind w:firstLine="440" w:firstLineChars="200"/>
        <w:jc w:val="left"/>
        <w:rPr>
          <w:rFonts w:ascii="新宋体" w:hAnsi="新宋体" w:eastAsia="新宋体" w:cs="宋体"/>
          <w:bCs/>
          <w:sz w:val="22"/>
          <w:szCs w:val="22"/>
        </w:rPr>
      </w:pPr>
      <w:r>
        <w:rPr>
          <w:rFonts w:hint="eastAsia" w:ascii="新宋体" w:hAnsi="新宋体" w:eastAsia="新宋体" w:cs="宋体"/>
          <w:bCs/>
          <w:sz w:val="22"/>
          <w:szCs w:val="22"/>
        </w:rPr>
        <w:t xml:space="preserve">本公司（联合体）郑重声明，根据《政府采购促进中小企业发展管理办法》（财库﹝2020﹞46 号）的规定，本公司（联合体）参加 </w:t>
      </w:r>
      <w:r>
        <w:rPr>
          <w:rFonts w:hint="eastAsia" w:ascii="新宋体" w:hAnsi="新宋体" w:eastAsia="新宋体" w:cs="宋体"/>
          <w:bCs/>
          <w:sz w:val="22"/>
          <w:szCs w:val="22"/>
          <w:u w:val="single"/>
        </w:rPr>
        <w:t>（单位名称）</w:t>
      </w:r>
      <w:r>
        <w:rPr>
          <w:rFonts w:hint="eastAsia" w:ascii="新宋体" w:hAnsi="新宋体" w:eastAsia="新宋体" w:cs="宋体"/>
          <w:bCs/>
          <w:sz w:val="22"/>
          <w:szCs w:val="22"/>
        </w:rPr>
        <w:t xml:space="preserve"> 的</w:t>
      </w:r>
      <w:r>
        <w:rPr>
          <w:rFonts w:hint="eastAsia" w:ascii="新宋体" w:hAnsi="新宋体" w:eastAsia="新宋体" w:cs="宋体"/>
          <w:bCs/>
          <w:sz w:val="22"/>
          <w:szCs w:val="22"/>
          <w:u w:val="single"/>
        </w:rPr>
        <w:t xml:space="preserve"> （项目名称） </w:t>
      </w:r>
      <w:r>
        <w:rPr>
          <w:rFonts w:hint="eastAsia" w:ascii="新宋体" w:hAnsi="新宋体" w:eastAsia="新宋体" w:cs="宋体"/>
          <w:bCs/>
          <w:sz w:val="22"/>
          <w:szCs w:val="22"/>
        </w:rPr>
        <w:t>采购活动，工程的施工单位全部为符合政策要求的中小企业（或者：服务全部由符合政策要求的中小企业承接）。相关企业（含联合体中的中小企业、签订分包意向协议的中小企业）的具体情况如下：</w:t>
      </w:r>
    </w:p>
    <w:p>
      <w:pPr>
        <w:widowControl/>
        <w:tabs>
          <w:tab w:val="left" w:pos="312"/>
        </w:tabs>
        <w:spacing w:line="500" w:lineRule="atLeast"/>
        <w:ind w:firstLine="440" w:firstLineChars="200"/>
        <w:jc w:val="left"/>
        <w:rPr>
          <w:rFonts w:ascii="新宋体" w:hAnsi="新宋体" w:eastAsia="新宋体" w:cs="宋体"/>
          <w:bCs/>
          <w:sz w:val="22"/>
          <w:szCs w:val="22"/>
        </w:rPr>
      </w:pPr>
      <w:r>
        <w:rPr>
          <w:rFonts w:hint="eastAsia" w:ascii="新宋体" w:hAnsi="新宋体" w:eastAsia="新宋体" w:cs="宋体"/>
          <w:bCs/>
          <w:sz w:val="22"/>
          <w:szCs w:val="22"/>
        </w:rPr>
        <w:t xml:space="preserve">1. </w:t>
      </w:r>
      <w:r>
        <w:rPr>
          <w:rFonts w:hint="eastAsia" w:ascii="新宋体" w:hAnsi="新宋体" w:eastAsia="新宋体" w:cs="宋体"/>
          <w:bCs/>
          <w:sz w:val="22"/>
          <w:szCs w:val="22"/>
          <w:u w:val="single"/>
        </w:rPr>
        <w:t>（标的名称）</w:t>
      </w:r>
      <w:r>
        <w:rPr>
          <w:rFonts w:hint="eastAsia" w:ascii="新宋体" w:hAnsi="新宋体" w:eastAsia="新宋体" w:cs="宋体"/>
          <w:bCs/>
          <w:sz w:val="22"/>
          <w:szCs w:val="22"/>
        </w:rPr>
        <w:t xml:space="preserve"> ，属于</w:t>
      </w:r>
      <w:r>
        <w:rPr>
          <w:rFonts w:hint="eastAsia" w:ascii="新宋体" w:hAnsi="新宋体" w:eastAsia="新宋体" w:cs="宋体"/>
          <w:bCs/>
          <w:sz w:val="22"/>
          <w:szCs w:val="22"/>
          <w:u w:val="single"/>
        </w:rPr>
        <w:t xml:space="preserve"> （采购文件中明确的所属行业）</w:t>
      </w:r>
      <w:r>
        <w:rPr>
          <w:rFonts w:hint="eastAsia" w:ascii="新宋体" w:hAnsi="新宋体" w:eastAsia="新宋体" w:cs="宋体"/>
          <w:bCs/>
          <w:sz w:val="22"/>
          <w:szCs w:val="22"/>
        </w:rPr>
        <w:t>行业 ；承建（承接）企业为</w:t>
      </w:r>
      <w:r>
        <w:rPr>
          <w:rFonts w:hint="eastAsia" w:ascii="新宋体" w:hAnsi="新宋体" w:eastAsia="新宋体" w:cs="宋体"/>
          <w:bCs/>
          <w:sz w:val="22"/>
          <w:szCs w:val="22"/>
          <w:u w:val="single"/>
        </w:rPr>
        <w:t xml:space="preserve"> （企业名称） </w:t>
      </w:r>
      <w:r>
        <w:rPr>
          <w:rFonts w:hint="eastAsia" w:ascii="新宋体" w:hAnsi="新宋体" w:eastAsia="新宋体" w:cs="宋体"/>
          <w:bCs/>
          <w:sz w:val="22"/>
          <w:szCs w:val="22"/>
        </w:rPr>
        <w:t>，从业人员</w:t>
      </w:r>
      <w:r>
        <w:rPr>
          <w:rFonts w:hint="eastAsia" w:ascii="新宋体" w:hAnsi="新宋体" w:eastAsia="新宋体" w:cs="宋体"/>
          <w:bCs/>
          <w:sz w:val="22"/>
          <w:szCs w:val="22"/>
          <w:u w:val="single"/>
        </w:rPr>
        <w:t xml:space="preserve">    </w:t>
      </w:r>
      <w:r>
        <w:rPr>
          <w:rFonts w:hint="eastAsia" w:ascii="新宋体" w:hAnsi="新宋体" w:eastAsia="新宋体" w:cs="宋体"/>
          <w:bCs/>
          <w:sz w:val="22"/>
          <w:szCs w:val="22"/>
        </w:rPr>
        <w:t>人，营业收入为</w:t>
      </w:r>
      <w:r>
        <w:rPr>
          <w:rFonts w:hint="eastAsia" w:ascii="新宋体" w:hAnsi="新宋体" w:eastAsia="新宋体" w:cs="宋体"/>
          <w:bCs/>
          <w:sz w:val="22"/>
          <w:szCs w:val="22"/>
          <w:u w:val="single"/>
        </w:rPr>
        <w:t xml:space="preserve">     </w:t>
      </w:r>
      <w:r>
        <w:rPr>
          <w:rFonts w:hint="eastAsia" w:ascii="新宋体" w:hAnsi="新宋体" w:eastAsia="新宋体" w:cs="宋体"/>
          <w:bCs/>
          <w:sz w:val="22"/>
          <w:szCs w:val="22"/>
        </w:rPr>
        <w:t>万元，资产总额为</w:t>
      </w:r>
      <w:r>
        <w:rPr>
          <w:rFonts w:hint="eastAsia" w:ascii="新宋体" w:hAnsi="新宋体" w:eastAsia="新宋体" w:cs="宋体"/>
          <w:bCs/>
          <w:sz w:val="22"/>
          <w:szCs w:val="22"/>
          <w:u w:val="single"/>
        </w:rPr>
        <w:t xml:space="preserve">      </w:t>
      </w:r>
      <w:r>
        <w:rPr>
          <w:rFonts w:hint="eastAsia" w:ascii="新宋体" w:hAnsi="新宋体" w:eastAsia="新宋体" w:cs="宋体"/>
          <w:bCs/>
          <w:sz w:val="22"/>
          <w:szCs w:val="22"/>
        </w:rPr>
        <w:t>万元</w:t>
      </w:r>
      <w:r>
        <w:rPr>
          <w:rFonts w:hint="eastAsia" w:ascii="新宋体" w:hAnsi="新宋体" w:eastAsia="新宋体" w:cs="宋体"/>
          <w:bCs/>
          <w:sz w:val="22"/>
          <w:szCs w:val="22"/>
          <w:vertAlign w:val="superscript"/>
        </w:rPr>
        <w:t>1</w:t>
      </w:r>
      <w:r>
        <w:rPr>
          <w:rFonts w:hint="eastAsia" w:ascii="新宋体" w:hAnsi="新宋体" w:eastAsia="新宋体" w:cs="宋体"/>
          <w:bCs/>
          <w:sz w:val="22"/>
          <w:szCs w:val="22"/>
        </w:rPr>
        <w:t>，属于</w:t>
      </w:r>
      <w:r>
        <w:rPr>
          <w:rFonts w:hint="eastAsia" w:ascii="新宋体" w:hAnsi="新宋体" w:eastAsia="新宋体" w:cs="宋体"/>
          <w:bCs/>
          <w:sz w:val="22"/>
          <w:szCs w:val="22"/>
          <w:u w:val="single"/>
        </w:rPr>
        <w:t>（中型企业、小型企业、微型企业）</w:t>
      </w:r>
      <w:r>
        <w:rPr>
          <w:rFonts w:hint="eastAsia" w:ascii="新宋体" w:hAnsi="新宋体" w:eastAsia="新宋体" w:cs="宋体"/>
          <w:bCs/>
          <w:sz w:val="22"/>
          <w:szCs w:val="22"/>
        </w:rPr>
        <w:t>；</w:t>
      </w:r>
    </w:p>
    <w:p>
      <w:pPr>
        <w:widowControl/>
        <w:tabs>
          <w:tab w:val="left" w:pos="312"/>
        </w:tabs>
        <w:spacing w:line="500" w:lineRule="atLeast"/>
        <w:ind w:firstLine="440" w:firstLineChars="200"/>
        <w:jc w:val="left"/>
        <w:rPr>
          <w:rFonts w:ascii="新宋体" w:hAnsi="新宋体" w:eastAsia="新宋体" w:cs="宋体"/>
          <w:bCs/>
          <w:sz w:val="22"/>
          <w:szCs w:val="22"/>
        </w:rPr>
      </w:pPr>
      <w:r>
        <w:rPr>
          <w:rFonts w:hint="eastAsia" w:ascii="新宋体" w:hAnsi="新宋体" w:eastAsia="新宋体" w:cs="宋体"/>
          <w:bCs/>
          <w:sz w:val="22"/>
          <w:szCs w:val="22"/>
        </w:rPr>
        <w:t xml:space="preserve">2. </w:t>
      </w:r>
      <w:r>
        <w:rPr>
          <w:rFonts w:hint="eastAsia" w:ascii="新宋体" w:hAnsi="新宋体" w:eastAsia="新宋体" w:cs="宋体"/>
          <w:bCs/>
          <w:sz w:val="22"/>
          <w:szCs w:val="22"/>
          <w:u w:val="single"/>
        </w:rPr>
        <w:t xml:space="preserve">（标的名称） </w:t>
      </w:r>
      <w:r>
        <w:rPr>
          <w:rFonts w:hint="eastAsia" w:ascii="新宋体" w:hAnsi="新宋体" w:eastAsia="新宋体" w:cs="宋体"/>
          <w:bCs/>
          <w:sz w:val="22"/>
          <w:szCs w:val="22"/>
        </w:rPr>
        <w:t>，属于</w:t>
      </w:r>
      <w:r>
        <w:rPr>
          <w:rFonts w:hint="eastAsia" w:ascii="新宋体" w:hAnsi="新宋体" w:eastAsia="新宋体" w:cs="宋体"/>
          <w:bCs/>
          <w:sz w:val="22"/>
          <w:szCs w:val="22"/>
          <w:u w:val="single"/>
        </w:rPr>
        <w:t xml:space="preserve"> （采购文件中明确的所属行业）</w:t>
      </w:r>
      <w:r>
        <w:rPr>
          <w:rFonts w:hint="eastAsia" w:ascii="新宋体" w:hAnsi="新宋体" w:eastAsia="新宋体" w:cs="宋体"/>
          <w:bCs/>
          <w:sz w:val="22"/>
          <w:szCs w:val="22"/>
        </w:rPr>
        <w:t>行业 ；承建（承接）企业为</w:t>
      </w:r>
      <w:r>
        <w:rPr>
          <w:rFonts w:hint="eastAsia" w:ascii="新宋体" w:hAnsi="新宋体" w:eastAsia="新宋体" w:cs="宋体"/>
          <w:bCs/>
          <w:sz w:val="22"/>
          <w:szCs w:val="22"/>
          <w:u w:val="single"/>
        </w:rPr>
        <w:t xml:space="preserve">（企业名称） </w:t>
      </w:r>
      <w:r>
        <w:rPr>
          <w:rFonts w:hint="eastAsia" w:ascii="新宋体" w:hAnsi="新宋体" w:eastAsia="新宋体" w:cs="宋体"/>
          <w:bCs/>
          <w:sz w:val="22"/>
          <w:szCs w:val="22"/>
        </w:rPr>
        <w:t>，从业人员</w:t>
      </w:r>
      <w:r>
        <w:rPr>
          <w:rFonts w:hint="eastAsia" w:ascii="新宋体" w:hAnsi="新宋体" w:eastAsia="新宋体" w:cs="宋体"/>
          <w:bCs/>
          <w:sz w:val="22"/>
          <w:szCs w:val="22"/>
          <w:u w:val="single"/>
        </w:rPr>
        <w:t xml:space="preserve">     </w:t>
      </w:r>
      <w:r>
        <w:rPr>
          <w:rFonts w:hint="eastAsia" w:ascii="新宋体" w:hAnsi="新宋体" w:eastAsia="新宋体" w:cs="宋体"/>
          <w:bCs/>
          <w:sz w:val="22"/>
          <w:szCs w:val="22"/>
        </w:rPr>
        <w:t>人，营业收入为</w:t>
      </w:r>
      <w:r>
        <w:rPr>
          <w:rFonts w:hint="eastAsia" w:ascii="新宋体" w:hAnsi="新宋体" w:eastAsia="新宋体" w:cs="宋体"/>
          <w:bCs/>
          <w:sz w:val="22"/>
          <w:szCs w:val="22"/>
          <w:u w:val="single"/>
        </w:rPr>
        <w:t xml:space="preserve">       </w:t>
      </w:r>
      <w:r>
        <w:rPr>
          <w:rFonts w:hint="eastAsia" w:ascii="新宋体" w:hAnsi="新宋体" w:eastAsia="新宋体" w:cs="宋体"/>
          <w:bCs/>
          <w:sz w:val="22"/>
          <w:szCs w:val="22"/>
        </w:rPr>
        <w:t>万元，资产总额为</w:t>
      </w:r>
      <w:r>
        <w:rPr>
          <w:rFonts w:hint="eastAsia" w:ascii="新宋体" w:hAnsi="新宋体" w:eastAsia="新宋体" w:cs="宋体"/>
          <w:bCs/>
          <w:sz w:val="22"/>
          <w:szCs w:val="22"/>
          <w:u w:val="single"/>
        </w:rPr>
        <w:t xml:space="preserve">       </w:t>
      </w:r>
      <w:r>
        <w:rPr>
          <w:rFonts w:hint="eastAsia" w:ascii="新宋体" w:hAnsi="新宋体" w:eastAsia="新宋体" w:cs="宋体"/>
          <w:bCs/>
          <w:sz w:val="22"/>
          <w:szCs w:val="22"/>
        </w:rPr>
        <w:t>万元，属于 （中型企业、小型企业、微型企业） ；</w:t>
      </w:r>
    </w:p>
    <w:p>
      <w:pPr>
        <w:widowControl/>
        <w:tabs>
          <w:tab w:val="left" w:pos="312"/>
        </w:tabs>
        <w:spacing w:line="500" w:lineRule="atLeast"/>
        <w:ind w:firstLine="440" w:firstLineChars="200"/>
        <w:jc w:val="left"/>
        <w:rPr>
          <w:rFonts w:ascii="新宋体" w:hAnsi="新宋体" w:eastAsia="新宋体" w:cs="宋体"/>
          <w:bCs/>
          <w:sz w:val="22"/>
          <w:szCs w:val="22"/>
        </w:rPr>
      </w:pPr>
      <w:r>
        <w:rPr>
          <w:rFonts w:hint="eastAsia" w:ascii="新宋体" w:hAnsi="新宋体" w:eastAsia="新宋体" w:cs="宋体"/>
          <w:bCs/>
          <w:sz w:val="22"/>
          <w:szCs w:val="22"/>
        </w:rPr>
        <w:t>……</w:t>
      </w:r>
    </w:p>
    <w:p>
      <w:pPr>
        <w:widowControl/>
        <w:tabs>
          <w:tab w:val="left" w:pos="312"/>
        </w:tabs>
        <w:spacing w:line="500" w:lineRule="atLeast"/>
        <w:ind w:firstLine="440" w:firstLineChars="200"/>
        <w:jc w:val="left"/>
        <w:rPr>
          <w:rFonts w:ascii="新宋体" w:hAnsi="新宋体" w:eastAsia="新宋体" w:cs="宋体"/>
          <w:bCs/>
          <w:sz w:val="22"/>
          <w:szCs w:val="22"/>
        </w:rPr>
      </w:pPr>
      <w:r>
        <w:rPr>
          <w:rFonts w:hint="eastAsia" w:ascii="新宋体" w:hAnsi="新宋体" w:eastAsia="新宋体" w:cs="宋体"/>
          <w:bCs/>
          <w:sz w:val="22"/>
          <w:szCs w:val="22"/>
        </w:rPr>
        <w:t>以上企业，不属于大企业的分支机构，不存在控股股东为大企业的情形，也不存在与大企业的负责人为同一人的情形。</w:t>
      </w:r>
    </w:p>
    <w:p>
      <w:pPr>
        <w:widowControl/>
        <w:tabs>
          <w:tab w:val="left" w:pos="312"/>
        </w:tabs>
        <w:spacing w:line="500" w:lineRule="atLeast"/>
        <w:ind w:firstLine="440" w:firstLineChars="200"/>
        <w:jc w:val="left"/>
        <w:rPr>
          <w:rFonts w:ascii="新宋体" w:hAnsi="新宋体" w:eastAsia="新宋体" w:cs="宋体"/>
          <w:bCs/>
          <w:sz w:val="22"/>
          <w:szCs w:val="22"/>
        </w:rPr>
      </w:pPr>
      <w:r>
        <w:rPr>
          <w:rFonts w:hint="eastAsia" w:ascii="新宋体" w:hAnsi="新宋体" w:eastAsia="新宋体" w:cs="宋体"/>
          <w:bCs/>
          <w:sz w:val="22"/>
          <w:szCs w:val="22"/>
        </w:rPr>
        <w:t>本企业对上述声明内容的真实性负责。如有虚假，将依法承担相应责任。</w:t>
      </w:r>
    </w:p>
    <w:p>
      <w:pPr>
        <w:widowControl/>
        <w:spacing w:line="500" w:lineRule="atLeast"/>
        <w:ind w:firstLine="5669" w:firstLineChars="2577"/>
        <w:jc w:val="left"/>
        <w:rPr>
          <w:rFonts w:ascii="新宋体" w:hAnsi="新宋体" w:eastAsia="新宋体" w:cs="宋体"/>
          <w:bCs/>
          <w:sz w:val="22"/>
          <w:szCs w:val="22"/>
        </w:rPr>
      </w:pPr>
      <w:r>
        <w:rPr>
          <w:rFonts w:hint="eastAsia" w:ascii="新宋体" w:hAnsi="新宋体" w:eastAsia="新宋体" w:cs="宋体"/>
          <w:bCs/>
          <w:sz w:val="22"/>
          <w:szCs w:val="22"/>
        </w:rPr>
        <w:t>企业名称（盖章）：</w:t>
      </w:r>
    </w:p>
    <w:p>
      <w:pPr>
        <w:widowControl/>
        <w:spacing w:line="500" w:lineRule="atLeast"/>
        <w:ind w:firstLine="5669" w:firstLineChars="2577"/>
        <w:jc w:val="left"/>
        <w:rPr>
          <w:rFonts w:ascii="新宋体" w:hAnsi="新宋体" w:eastAsia="新宋体" w:cs="宋体"/>
          <w:bCs/>
          <w:sz w:val="22"/>
          <w:szCs w:val="22"/>
        </w:rPr>
      </w:pPr>
      <w:r>
        <w:rPr>
          <w:rFonts w:hint="eastAsia" w:ascii="新宋体" w:hAnsi="新宋体" w:eastAsia="新宋体" w:cs="宋体"/>
          <w:bCs/>
          <w:sz w:val="22"/>
          <w:szCs w:val="22"/>
        </w:rPr>
        <w:t>日 期：</w:t>
      </w:r>
    </w:p>
    <w:p>
      <w:pPr>
        <w:widowControl/>
        <w:tabs>
          <w:tab w:val="left" w:pos="312"/>
        </w:tabs>
        <w:spacing w:before="100" w:beforeAutospacing="1" w:after="100" w:afterAutospacing="1" w:line="440" w:lineRule="atLeast"/>
        <w:jc w:val="left"/>
        <w:rPr>
          <w:rFonts w:ascii="新宋体" w:hAnsi="新宋体" w:eastAsia="新宋体" w:cs="宋体"/>
          <w:bCs/>
          <w:sz w:val="18"/>
          <w:szCs w:val="18"/>
        </w:rPr>
      </w:pPr>
    </w:p>
    <w:p>
      <w:pPr>
        <w:widowControl/>
        <w:tabs>
          <w:tab w:val="left" w:pos="312"/>
        </w:tabs>
        <w:spacing w:before="100" w:beforeAutospacing="1" w:after="100" w:afterAutospacing="1" w:line="440" w:lineRule="atLeast"/>
        <w:jc w:val="left"/>
        <w:rPr>
          <w:rFonts w:ascii="新宋体" w:hAnsi="新宋体" w:eastAsia="新宋体" w:cs="宋体"/>
          <w:bCs/>
          <w:sz w:val="18"/>
          <w:szCs w:val="18"/>
        </w:rPr>
      </w:pPr>
    </w:p>
    <w:p>
      <w:pPr>
        <w:widowControl/>
        <w:tabs>
          <w:tab w:val="left" w:pos="312"/>
        </w:tabs>
        <w:spacing w:before="100" w:beforeAutospacing="1" w:after="100" w:afterAutospacing="1" w:line="440" w:lineRule="atLeast"/>
        <w:jc w:val="left"/>
        <w:rPr>
          <w:rFonts w:ascii="新宋体" w:hAnsi="新宋体" w:eastAsia="新宋体" w:cs="宋体"/>
          <w:bCs/>
          <w:sz w:val="18"/>
          <w:szCs w:val="18"/>
        </w:rPr>
      </w:pPr>
    </w:p>
    <w:p>
      <w:pPr>
        <w:widowControl/>
        <w:tabs>
          <w:tab w:val="left" w:pos="312"/>
        </w:tabs>
        <w:spacing w:before="100" w:beforeAutospacing="1" w:after="100" w:afterAutospacing="1" w:line="440" w:lineRule="atLeast"/>
        <w:jc w:val="left"/>
        <w:rPr>
          <w:rFonts w:ascii="新宋体" w:hAnsi="新宋体" w:eastAsia="新宋体" w:cs="宋体"/>
          <w:bCs/>
          <w:sz w:val="18"/>
          <w:szCs w:val="18"/>
        </w:rPr>
      </w:pPr>
    </w:p>
    <w:p>
      <w:pPr>
        <w:widowControl/>
        <w:spacing w:before="100" w:beforeAutospacing="1" w:after="100" w:afterAutospacing="1" w:line="440" w:lineRule="atLeast"/>
        <w:jc w:val="left"/>
        <w:rPr>
          <w:rFonts w:ascii="新宋体" w:hAnsi="新宋体" w:eastAsia="新宋体" w:cs="宋体"/>
          <w:b/>
          <w:sz w:val="24"/>
        </w:rPr>
      </w:pPr>
      <w:r>
        <w:rPr>
          <w:rFonts w:hint="eastAsia" w:ascii="新宋体" w:hAnsi="新宋体" w:eastAsia="新宋体" w:cs="宋体"/>
          <w:bCs/>
          <w:sz w:val="18"/>
          <w:szCs w:val="18"/>
        </w:rPr>
        <w:t>注1.从业人员、营业收入、资产总额填报上一年度数据，无上一年度数据的新成立企业可不填报。</w:t>
      </w:r>
    </w:p>
    <w:p>
      <w:pPr>
        <w:widowControl/>
        <w:spacing w:before="100" w:beforeAutospacing="1" w:after="100" w:afterAutospacing="1" w:line="440" w:lineRule="atLeast"/>
        <w:jc w:val="left"/>
        <w:rPr>
          <w:rFonts w:ascii="新宋体" w:hAnsi="新宋体" w:eastAsia="新宋体" w:cs="宋体"/>
          <w:b/>
          <w:sz w:val="24"/>
        </w:rPr>
      </w:pPr>
      <w:r>
        <w:rPr>
          <w:rFonts w:ascii="新宋体" w:hAnsi="新宋体" w:eastAsia="新宋体" w:cs="宋体"/>
          <w:b/>
          <w:sz w:val="24"/>
        </w:rPr>
        <w:br w:type="page"/>
      </w:r>
      <w:r>
        <w:rPr>
          <w:rFonts w:hint="eastAsia" w:ascii="新宋体" w:hAnsi="新宋体" w:eastAsia="新宋体" w:cs="宋体"/>
          <w:b/>
          <w:sz w:val="24"/>
        </w:rPr>
        <w:t>附件2</w:t>
      </w:r>
    </w:p>
    <w:p>
      <w:pPr>
        <w:widowControl/>
        <w:spacing w:before="100" w:beforeAutospacing="1" w:after="100" w:afterAutospacing="1" w:line="440" w:lineRule="atLeast"/>
        <w:jc w:val="center"/>
        <w:rPr>
          <w:rFonts w:ascii="新宋体" w:hAnsi="新宋体" w:eastAsia="新宋体" w:cs="宋体"/>
          <w:b/>
          <w:bCs/>
          <w:sz w:val="24"/>
        </w:rPr>
      </w:pPr>
      <w:bookmarkStart w:id="21" w:name="OLE_LINK13"/>
      <w:bookmarkStart w:id="22" w:name="OLE_LINK14"/>
      <w:r>
        <w:rPr>
          <w:rFonts w:hint="eastAsia" w:ascii="新宋体" w:hAnsi="新宋体" w:eastAsia="新宋体" w:cs="宋体"/>
          <w:b/>
          <w:bCs/>
          <w:sz w:val="24"/>
        </w:rPr>
        <w:t>残疾人福利性单位声明函</w:t>
      </w:r>
    </w:p>
    <w:bookmarkEnd w:id="21"/>
    <w:bookmarkEnd w:id="22"/>
    <w:p>
      <w:pPr>
        <w:spacing w:line="588" w:lineRule="exact"/>
        <w:rPr>
          <w:rFonts w:ascii="新宋体" w:hAnsi="新宋体" w:eastAsia="新宋体" w:cs="宋体"/>
          <w:b/>
          <w:spacing w:val="6"/>
          <w:sz w:val="30"/>
          <w:szCs w:val="30"/>
        </w:rPr>
      </w:pPr>
    </w:p>
    <w:p>
      <w:pPr>
        <w:spacing w:line="588" w:lineRule="exact"/>
        <w:ind w:firstLine="464" w:firstLineChars="200"/>
        <w:rPr>
          <w:rFonts w:ascii="新宋体" w:hAnsi="新宋体" w:eastAsia="新宋体" w:cs="宋体"/>
          <w:spacing w:val="6"/>
          <w:sz w:val="22"/>
          <w:szCs w:val="22"/>
        </w:rPr>
      </w:pPr>
      <w:r>
        <w:rPr>
          <w:rFonts w:hint="eastAsia" w:ascii="新宋体" w:hAnsi="新宋体" w:eastAsia="新宋体" w:cs="宋体"/>
          <w:spacing w:val="6"/>
          <w:sz w:val="22"/>
          <w:szCs w:val="22"/>
        </w:rPr>
        <w:t>本单位郑重声明，根据《财政部 民政部 中国残疾人联合会关于促进残疾人就业政府采购政策的通知》（财库</w:t>
      </w:r>
      <w:r>
        <w:rPr>
          <w:rFonts w:hint="eastAsia" w:ascii="新宋体" w:hAnsi="新宋体" w:eastAsia="新宋体" w:cs="宋体"/>
          <w:sz w:val="22"/>
          <w:szCs w:val="22"/>
        </w:rPr>
        <w:t>〔2017〕 141</w:t>
      </w:r>
      <w:r>
        <w:rPr>
          <w:rFonts w:hint="eastAsia" w:ascii="新宋体" w:hAnsi="新宋体" w:eastAsia="新宋体" w:cs="宋体"/>
          <w:spacing w:val="6"/>
          <w:sz w:val="22"/>
          <w:szCs w:val="22"/>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464" w:firstLineChars="200"/>
        <w:rPr>
          <w:rFonts w:ascii="新宋体" w:hAnsi="新宋体" w:eastAsia="新宋体" w:cs="宋体"/>
          <w:spacing w:val="6"/>
          <w:sz w:val="22"/>
          <w:szCs w:val="22"/>
        </w:rPr>
      </w:pPr>
      <w:r>
        <w:rPr>
          <w:rFonts w:hint="eastAsia" w:ascii="新宋体" w:hAnsi="新宋体" w:eastAsia="新宋体" w:cs="宋体"/>
          <w:spacing w:val="6"/>
          <w:sz w:val="22"/>
          <w:szCs w:val="22"/>
        </w:rPr>
        <w:t>本单位对上述声明的真实性负责。如有虚假，将依法承担相应责任。</w:t>
      </w:r>
    </w:p>
    <w:p>
      <w:pPr>
        <w:spacing w:line="588" w:lineRule="exact"/>
        <w:ind w:firstLine="464" w:firstLineChars="200"/>
        <w:rPr>
          <w:rFonts w:ascii="新宋体" w:hAnsi="新宋体" w:eastAsia="新宋体" w:cs="宋体"/>
          <w:spacing w:val="6"/>
          <w:sz w:val="22"/>
          <w:szCs w:val="22"/>
        </w:rPr>
      </w:pPr>
    </w:p>
    <w:p>
      <w:pPr>
        <w:tabs>
          <w:tab w:val="left" w:pos="4860"/>
        </w:tabs>
        <w:spacing w:line="588" w:lineRule="exact"/>
        <w:ind w:right="1560" w:firstLine="464" w:firstLineChars="200"/>
        <w:rPr>
          <w:rFonts w:ascii="新宋体" w:hAnsi="新宋体" w:eastAsia="新宋体" w:cs="宋体"/>
          <w:spacing w:val="6"/>
          <w:sz w:val="22"/>
          <w:szCs w:val="22"/>
        </w:rPr>
      </w:pPr>
    </w:p>
    <w:p>
      <w:pPr>
        <w:tabs>
          <w:tab w:val="left" w:pos="4860"/>
        </w:tabs>
        <w:spacing w:line="588" w:lineRule="exact"/>
        <w:ind w:right="1560" w:firstLine="464" w:firstLineChars="200"/>
        <w:rPr>
          <w:rFonts w:ascii="新宋体" w:hAnsi="新宋体" w:eastAsia="新宋体" w:cs="宋体"/>
          <w:spacing w:val="6"/>
          <w:sz w:val="22"/>
          <w:szCs w:val="22"/>
        </w:rPr>
      </w:pPr>
      <w:r>
        <w:rPr>
          <w:rFonts w:hint="eastAsia" w:ascii="新宋体" w:hAnsi="新宋体" w:eastAsia="新宋体" w:cs="宋体"/>
          <w:spacing w:val="6"/>
          <w:sz w:val="22"/>
          <w:szCs w:val="22"/>
        </w:rPr>
        <w:t>投标人全称（盖章）：</w:t>
      </w:r>
    </w:p>
    <w:p>
      <w:pPr>
        <w:tabs>
          <w:tab w:val="left" w:pos="4860"/>
        </w:tabs>
        <w:spacing w:line="588" w:lineRule="exact"/>
        <w:ind w:right="1560" w:firstLine="464" w:firstLineChars="200"/>
        <w:rPr>
          <w:rFonts w:ascii="新宋体" w:hAnsi="新宋体" w:eastAsia="新宋体" w:cs="宋体"/>
          <w:spacing w:val="6"/>
          <w:sz w:val="22"/>
          <w:szCs w:val="22"/>
        </w:rPr>
      </w:pPr>
      <w:r>
        <w:rPr>
          <w:rFonts w:hint="eastAsia" w:ascii="新宋体" w:hAnsi="新宋体" w:eastAsia="新宋体" w:cs="宋体"/>
          <w:spacing w:val="6"/>
          <w:sz w:val="22"/>
          <w:szCs w:val="22"/>
        </w:rPr>
        <w:t>日  期：</w:t>
      </w:r>
    </w:p>
    <w:p>
      <w:pPr>
        <w:tabs>
          <w:tab w:val="left" w:pos="4860"/>
        </w:tabs>
        <w:spacing w:line="588" w:lineRule="exact"/>
        <w:ind w:right="1560" w:firstLine="464" w:firstLineChars="200"/>
        <w:jc w:val="center"/>
        <w:rPr>
          <w:rFonts w:ascii="新宋体" w:hAnsi="新宋体" w:eastAsia="新宋体" w:cs="宋体"/>
          <w:spacing w:val="6"/>
          <w:sz w:val="22"/>
          <w:szCs w:val="22"/>
        </w:rPr>
      </w:pPr>
    </w:p>
    <w:p>
      <w:pPr>
        <w:tabs>
          <w:tab w:val="left" w:pos="4860"/>
        </w:tabs>
        <w:spacing w:line="588" w:lineRule="exact"/>
        <w:ind w:right="1560" w:firstLine="464" w:firstLineChars="200"/>
        <w:jc w:val="center"/>
        <w:rPr>
          <w:rFonts w:ascii="新宋体" w:hAnsi="新宋体" w:eastAsia="新宋体" w:cs="宋体"/>
          <w:spacing w:val="6"/>
          <w:sz w:val="22"/>
          <w:szCs w:val="22"/>
        </w:rPr>
      </w:pPr>
    </w:p>
    <w:p>
      <w:pPr>
        <w:tabs>
          <w:tab w:val="left" w:pos="4860"/>
        </w:tabs>
        <w:spacing w:line="588" w:lineRule="exact"/>
        <w:ind w:right="1560"/>
        <w:jc w:val="left"/>
        <w:rPr>
          <w:rFonts w:ascii="新宋体" w:hAnsi="新宋体" w:eastAsia="新宋体" w:cs="宋体"/>
          <w:b w:val="0"/>
          <w:bCs/>
          <w:sz w:val="22"/>
          <w:szCs w:val="22"/>
        </w:rPr>
      </w:pPr>
      <w:r>
        <w:rPr>
          <w:rFonts w:hint="eastAsia" w:ascii="新宋体" w:hAnsi="新宋体" w:eastAsia="新宋体" w:cs="宋体"/>
          <w:b w:val="0"/>
          <w:bCs/>
          <w:sz w:val="22"/>
          <w:szCs w:val="22"/>
        </w:rPr>
        <w:t>备注说明：</w:t>
      </w:r>
    </w:p>
    <w:p>
      <w:pPr>
        <w:numPr>
          <w:ilvl w:val="2"/>
          <w:numId w:val="11"/>
        </w:numPr>
        <w:tabs>
          <w:tab w:val="left" w:pos="0"/>
        </w:tabs>
        <w:spacing w:line="588" w:lineRule="exact"/>
        <w:ind w:left="0" w:right="114" w:firstLine="0"/>
        <w:jc w:val="left"/>
        <w:rPr>
          <w:rFonts w:ascii="新宋体" w:hAnsi="新宋体" w:eastAsia="新宋体" w:cs="宋体"/>
          <w:b w:val="0"/>
          <w:bCs/>
          <w:sz w:val="22"/>
          <w:szCs w:val="22"/>
        </w:rPr>
      </w:pPr>
      <w:r>
        <w:rPr>
          <w:rFonts w:hint="eastAsia" w:ascii="新宋体" w:hAnsi="新宋体" w:eastAsia="新宋体" w:cs="宋体"/>
          <w:b w:val="0"/>
          <w:bCs/>
          <w:sz w:val="22"/>
          <w:szCs w:val="22"/>
        </w:rPr>
        <w:t>如中标，将在中标公示中将此残疾人福利性单位声明函予以公示，接受社会监督。</w:t>
      </w:r>
    </w:p>
    <w:p>
      <w:pPr>
        <w:rPr>
          <w:rFonts w:asciiTheme="majorEastAsia" w:hAnsiTheme="majorEastAsia"/>
          <w:color w:val="auto"/>
          <w:sz w:val="36"/>
          <w:szCs w:val="36"/>
          <w:highlight w:val="none"/>
        </w:rPr>
      </w:pPr>
      <w:r>
        <w:rPr>
          <w:rFonts w:hint="eastAsia" w:ascii="新宋体" w:hAnsi="新宋体" w:eastAsia="新宋体" w:cs="宋体"/>
          <w:b w:val="0"/>
          <w:bCs/>
          <w:sz w:val="22"/>
          <w:szCs w:val="22"/>
        </w:rPr>
        <w:t>投标人提供的《残疾人福利性单位声明函》与事实不符的，依照《中华人民共和国政府采购法》</w:t>
      </w:r>
      <w:bookmarkStart w:id="59" w:name="_GoBack"/>
      <w:bookmarkEnd w:id="59"/>
      <w:r>
        <w:rPr>
          <w:rFonts w:hint="eastAsia" w:ascii="新宋体" w:hAnsi="新宋体" w:eastAsia="新宋体" w:cs="宋体"/>
          <w:b w:val="0"/>
          <w:bCs/>
          <w:sz w:val="22"/>
          <w:szCs w:val="22"/>
        </w:rPr>
        <w:t>第七十七条第一款的规定追究法律责任</w:t>
      </w:r>
    </w:p>
    <w:bookmarkEnd w:id="15"/>
    <w:p>
      <w:pPr>
        <w:rPr>
          <w:rFonts w:hint="eastAsia" w:asciiTheme="majorEastAsia" w:hAnsiTheme="majorEastAsia"/>
          <w:color w:val="auto"/>
          <w:sz w:val="36"/>
          <w:szCs w:val="36"/>
          <w:highlight w:val="none"/>
        </w:rPr>
      </w:pPr>
      <w:r>
        <w:rPr>
          <w:rFonts w:hint="eastAsia" w:asciiTheme="majorEastAsia" w:hAnsiTheme="majorEastAsia"/>
          <w:color w:val="auto"/>
          <w:sz w:val="36"/>
          <w:szCs w:val="36"/>
          <w:highlight w:val="none"/>
        </w:rPr>
        <w:br w:type="page"/>
      </w:r>
    </w:p>
    <w:p>
      <w:pPr>
        <w:pStyle w:val="27"/>
        <w:ind w:right="-202"/>
        <w:rPr>
          <w:rFonts w:asciiTheme="majorEastAsia" w:hAnsiTheme="majorEastAsia"/>
          <w:color w:val="auto"/>
          <w:sz w:val="36"/>
          <w:szCs w:val="36"/>
          <w:highlight w:val="none"/>
        </w:rPr>
      </w:pPr>
      <w:bookmarkStart w:id="23" w:name="_Toc29270"/>
      <w:r>
        <w:rPr>
          <w:rFonts w:hint="eastAsia" w:asciiTheme="majorEastAsia" w:hAnsiTheme="majorEastAsia"/>
          <w:color w:val="auto"/>
          <w:sz w:val="36"/>
          <w:szCs w:val="36"/>
          <w:highlight w:val="none"/>
        </w:rPr>
        <w:t>第</w:t>
      </w:r>
      <w:r>
        <w:rPr>
          <w:rFonts w:hint="eastAsia" w:asciiTheme="majorEastAsia" w:hAnsiTheme="majorEastAsia"/>
          <w:color w:val="auto"/>
          <w:sz w:val="36"/>
          <w:szCs w:val="36"/>
          <w:highlight w:val="none"/>
          <w:lang w:val="en-US" w:eastAsia="zh-CN"/>
        </w:rPr>
        <w:t>三</w:t>
      </w:r>
      <w:r>
        <w:rPr>
          <w:rFonts w:hint="eastAsia" w:asciiTheme="majorEastAsia" w:hAnsiTheme="majorEastAsia"/>
          <w:color w:val="auto"/>
          <w:sz w:val="36"/>
          <w:szCs w:val="36"/>
          <w:highlight w:val="none"/>
        </w:rPr>
        <w:t>部分  合同格式</w:t>
      </w:r>
      <w:bookmarkEnd w:id="23"/>
    </w:p>
    <w:p>
      <w:pPr>
        <w:keepNext w:val="0"/>
        <w:keepLines w:val="0"/>
        <w:pageBreakBefore w:val="0"/>
        <w:kinsoku/>
        <w:wordWrap/>
        <w:topLinePunct w:val="0"/>
        <w:bidi w:val="0"/>
        <w:spacing w:line="440" w:lineRule="exact"/>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说明：如甲、乙双方同意，合同格式也可以按照其他形式。但合同条款的基本内容应与《中标合同》要求的内容相一致。</w:t>
      </w:r>
    </w:p>
    <w:p>
      <w:pPr>
        <w:keepNext w:val="0"/>
        <w:keepLines w:val="0"/>
        <w:pageBreakBefore w:val="0"/>
        <w:kinsoku/>
        <w:wordWrap/>
        <w:topLinePunct w:val="0"/>
        <w:autoSpaceDE w:val="0"/>
        <w:autoSpaceDN w:val="0"/>
        <w:bidi w:val="0"/>
        <w:spacing w:line="440" w:lineRule="exact"/>
        <w:textAlignment w:val="bottom"/>
        <w:rPr>
          <w:rFonts w:hint="eastAsia" w:ascii="宋体" w:hAnsi="宋体" w:eastAsia="宋体" w:cs="宋体"/>
          <w:color w:val="auto"/>
          <w:sz w:val="22"/>
          <w:szCs w:val="22"/>
          <w:highlight w:val="none"/>
        </w:rPr>
      </w:pPr>
    </w:p>
    <w:p>
      <w:pPr>
        <w:keepNext w:val="0"/>
        <w:keepLines w:val="0"/>
        <w:pageBreakBefore w:val="0"/>
        <w:kinsoku/>
        <w:wordWrap/>
        <w:topLinePunct w:val="0"/>
        <w:autoSpaceDE w:val="0"/>
        <w:autoSpaceDN w:val="0"/>
        <w:bidi w:val="0"/>
        <w:spacing w:line="440" w:lineRule="exact"/>
        <w:jc w:val="center"/>
        <w:textAlignment w:val="bottom"/>
        <w:rPr>
          <w:rFonts w:hint="eastAsia" w:ascii="宋体" w:hAnsi="宋体" w:eastAsia="宋体" w:cs="宋体"/>
          <w:color w:val="auto"/>
          <w:sz w:val="22"/>
          <w:szCs w:val="22"/>
          <w:highlight w:val="none"/>
        </w:rPr>
      </w:pPr>
    </w:p>
    <w:p>
      <w:pPr>
        <w:keepNext w:val="0"/>
        <w:keepLines w:val="0"/>
        <w:pageBreakBefore w:val="0"/>
        <w:kinsoku/>
        <w:wordWrap/>
        <w:topLinePunct w:val="0"/>
        <w:autoSpaceDE w:val="0"/>
        <w:autoSpaceDN w:val="0"/>
        <w:bidi w:val="0"/>
        <w:spacing w:line="440" w:lineRule="exact"/>
        <w:jc w:val="center"/>
        <w:textAlignment w:val="bottom"/>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中标合同</w:t>
      </w:r>
    </w:p>
    <w:p>
      <w:pPr>
        <w:keepNext w:val="0"/>
        <w:keepLines w:val="0"/>
        <w:pageBreakBefore w:val="0"/>
        <w:kinsoku/>
        <w:wordWrap/>
        <w:topLinePunct w:val="0"/>
        <w:autoSpaceDE w:val="0"/>
        <w:autoSpaceDN w:val="0"/>
        <w:bidi w:val="0"/>
        <w:spacing w:line="440" w:lineRule="exact"/>
        <w:jc w:val="center"/>
        <w:textAlignment w:val="bottom"/>
        <w:rPr>
          <w:rFonts w:hint="eastAsia" w:ascii="宋体" w:hAnsi="宋体" w:eastAsia="宋体" w:cs="宋体"/>
          <w:color w:val="auto"/>
          <w:sz w:val="22"/>
          <w:szCs w:val="22"/>
          <w:highlight w:val="none"/>
        </w:rPr>
      </w:pPr>
    </w:p>
    <w:p>
      <w:pPr>
        <w:keepNext w:val="0"/>
        <w:keepLines w:val="0"/>
        <w:pageBreakBefore w:val="0"/>
        <w:kinsoku/>
        <w:wordWrap/>
        <w:topLinePunct w:val="0"/>
        <w:autoSpaceDE w:val="0"/>
        <w:autoSpaceDN w:val="0"/>
        <w:bidi w:val="0"/>
        <w:spacing w:line="440" w:lineRule="exact"/>
        <w:textAlignment w:val="bottom"/>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ab/>
      </w:r>
      <w:r>
        <w:rPr>
          <w:rFonts w:hint="eastAsia" w:ascii="宋体" w:hAnsi="宋体" w:eastAsia="宋体" w:cs="宋体"/>
          <w:color w:val="auto"/>
          <w:sz w:val="22"/>
          <w:szCs w:val="22"/>
          <w:highlight w:val="none"/>
        </w:rPr>
        <w:tab/>
      </w:r>
      <w:r>
        <w:rPr>
          <w:rFonts w:hint="eastAsia" w:ascii="宋体" w:hAnsi="宋体" w:eastAsia="宋体" w:cs="宋体"/>
          <w:color w:val="auto"/>
          <w:sz w:val="22"/>
          <w:szCs w:val="22"/>
          <w:highlight w:val="none"/>
        </w:rPr>
        <w:tab/>
      </w:r>
      <w:r>
        <w:rPr>
          <w:rFonts w:hint="eastAsia" w:ascii="宋体" w:hAnsi="宋体" w:eastAsia="宋体" w:cs="宋体"/>
          <w:color w:val="auto"/>
          <w:sz w:val="22"/>
          <w:szCs w:val="22"/>
          <w:highlight w:val="none"/>
        </w:rPr>
        <w:tab/>
      </w:r>
      <w:r>
        <w:rPr>
          <w:rFonts w:hint="eastAsia" w:ascii="宋体" w:hAnsi="宋体" w:eastAsia="宋体" w:cs="宋体"/>
          <w:color w:val="auto"/>
          <w:sz w:val="22"/>
          <w:szCs w:val="22"/>
          <w:highlight w:val="none"/>
        </w:rPr>
        <w:t>项目名称：</w:t>
      </w:r>
    </w:p>
    <w:p>
      <w:pPr>
        <w:keepNext w:val="0"/>
        <w:keepLines w:val="0"/>
        <w:pageBreakBefore w:val="0"/>
        <w:kinsoku/>
        <w:wordWrap/>
        <w:topLinePunct w:val="0"/>
        <w:autoSpaceDE w:val="0"/>
        <w:autoSpaceDN w:val="0"/>
        <w:bidi w:val="0"/>
        <w:spacing w:line="440" w:lineRule="exact"/>
        <w:textAlignment w:val="bottom"/>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ab/>
      </w:r>
      <w:r>
        <w:rPr>
          <w:rFonts w:hint="eastAsia" w:ascii="宋体" w:hAnsi="宋体" w:eastAsia="宋体" w:cs="宋体"/>
          <w:color w:val="auto"/>
          <w:sz w:val="22"/>
          <w:szCs w:val="22"/>
          <w:highlight w:val="none"/>
        </w:rPr>
        <w:tab/>
      </w:r>
      <w:r>
        <w:rPr>
          <w:rFonts w:hint="eastAsia" w:ascii="宋体" w:hAnsi="宋体" w:eastAsia="宋体" w:cs="宋体"/>
          <w:color w:val="auto"/>
          <w:sz w:val="22"/>
          <w:szCs w:val="22"/>
          <w:highlight w:val="none"/>
        </w:rPr>
        <w:tab/>
      </w:r>
      <w:r>
        <w:rPr>
          <w:rFonts w:hint="eastAsia" w:ascii="宋体" w:hAnsi="宋体" w:eastAsia="宋体" w:cs="宋体"/>
          <w:color w:val="auto"/>
          <w:sz w:val="22"/>
          <w:szCs w:val="22"/>
          <w:highlight w:val="none"/>
        </w:rPr>
        <w:tab/>
      </w:r>
      <w:r>
        <w:rPr>
          <w:rFonts w:hint="eastAsia" w:ascii="宋体" w:hAnsi="宋体" w:eastAsia="宋体" w:cs="宋体"/>
          <w:color w:val="auto"/>
          <w:sz w:val="22"/>
          <w:szCs w:val="22"/>
          <w:highlight w:val="none"/>
        </w:rPr>
        <w:t>合同编号：</w:t>
      </w:r>
    </w:p>
    <w:p>
      <w:pPr>
        <w:keepNext w:val="0"/>
        <w:keepLines w:val="0"/>
        <w:pageBreakBefore w:val="0"/>
        <w:kinsoku/>
        <w:wordWrap/>
        <w:topLinePunct w:val="0"/>
        <w:autoSpaceDE w:val="0"/>
        <w:autoSpaceDN w:val="0"/>
        <w:bidi w:val="0"/>
        <w:spacing w:line="440" w:lineRule="exact"/>
        <w:textAlignment w:val="bottom"/>
        <w:rPr>
          <w:rFonts w:hint="eastAsia" w:ascii="宋体" w:hAnsi="宋体" w:eastAsia="宋体" w:cs="宋体"/>
          <w:color w:val="auto"/>
          <w:sz w:val="22"/>
          <w:szCs w:val="22"/>
          <w:highlight w:val="none"/>
        </w:rPr>
      </w:pPr>
    </w:p>
    <w:p>
      <w:pPr>
        <w:keepNext w:val="0"/>
        <w:keepLines w:val="0"/>
        <w:pageBreakBefore w:val="0"/>
        <w:kinsoku/>
        <w:wordWrap/>
        <w:topLinePunct w:val="0"/>
        <w:autoSpaceDE w:val="0"/>
        <w:autoSpaceDN w:val="0"/>
        <w:bidi w:val="0"/>
        <w:spacing w:line="440" w:lineRule="exact"/>
        <w:textAlignment w:val="bottom"/>
        <w:rPr>
          <w:rFonts w:hint="eastAsia" w:ascii="宋体" w:hAnsi="宋体" w:eastAsia="宋体" w:cs="宋体"/>
          <w:color w:val="auto"/>
          <w:sz w:val="22"/>
          <w:szCs w:val="22"/>
          <w:highlight w:val="none"/>
        </w:rPr>
      </w:pPr>
    </w:p>
    <w:p>
      <w:pPr>
        <w:keepNext w:val="0"/>
        <w:keepLines w:val="0"/>
        <w:pageBreakBefore w:val="0"/>
        <w:kinsoku/>
        <w:wordWrap/>
        <w:topLinePunct w:val="0"/>
        <w:autoSpaceDE w:val="0"/>
        <w:autoSpaceDN w:val="0"/>
        <w:bidi w:val="0"/>
        <w:spacing w:line="440" w:lineRule="exact"/>
        <w:textAlignment w:val="bottom"/>
        <w:rPr>
          <w:rFonts w:hint="eastAsia" w:ascii="宋体" w:hAnsi="宋体" w:eastAsia="宋体" w:cs="宋体"/>
          <w:color w:val="auto"/>
          <w:sz w:val="22"/>
          <w:szCs w:val="22"/>
          <w:highlight w:val="none"/>
        </w:rPr>
      </w:pPr>
    </w:p>
    <w:p>
      <w:pPr>
        <w:keepNext w:val="0"/>
        <w:keepLines w:val="0"/>
        <w:pageBreakBefore w:val="0"/>
        <w:kinsoku/>
        <w:wordWrap/>
        <w:topLinePunct w:val="0"/>
        <w:autoSpaceDE w:val="0"/>
        <w:autoSpaceDN w:val="0"/>
        <w:bidi w:val="0"/>
        <w:spacing w:line="440" w:lineRule="exact"/>
        <w:textAlignment w:val="bottom"/>
        <w:rPr>
          <w:rFonts w:hint="eastAsia" w:ascii="宋体" w:hAnsi="宋体" w:eastAsia="宋体" w:cs="宋体"/>
          <w:color w:val="auto"/>
          <w:sz w:val="22"/>
          <w:szCs w:val="22"/>
          <w:highlight w:val="none"/>
        </w:rPr>
      </w:pPr>
    </w:p>
    <w:p>
      <w:pPr>
        <w:keepNext w:val="0"/>
        <w:keepLines w:val="0"/>
        <w:pageBreakBefore w:val="0"/>
        <w:kinsoku/>
        <w:wordWrap/>
        <w:topLinePunct w:val="0"/>
        <w:autoSpaceDE w:val="0"/>
        <w:autoSpaceDN w:val="0"/>
        <w:bidi w:val="0"/>
        <w:spacing w:line="440" w:lineRule="exact"/>
        <w:textAlignment w:val="bottom"/>
        <w:rPr>
          <w:rFonts w:hint="eastAsia" w:ascii="宋体" w:hAnsi="宋体" w:eastAsia="宋体" w:cs="宋体"/>
          <w:color w:val="auto"/>
          <w:sz w:val="22"/>
          <w:szCs w:val="22"/>
          <w:highlight w:val="none"/>
          <w:u w:val="single"/>
        </w:rPr>
      </w:pPr>
      <w:r>
        <w:rPr>
          <w:rFonts w:hint="eastAsia" w:ascii="宋体" w:hAnsi="宋体" w:eastAsia="宋体" w:cs="宋体"/>
          <w:color w:val="auto"/>
          <w:sz w:val="22"/>
          <w:szCs w:val="22"/>
          <w:highlight w:val="none"/>
        </w:rPr>
        <w:tab/>
      </w:r>
      <w:r>
        <w:rPr>
          <w:rFonts w:hint="eastAsia" w:ascii="宋体" w:hAnsi="宋体" w:eastAsia="宋体" w:cs="宋体"/>
          <w:color w:val="auto"/>
          <w:sz w:val="22"/>
          <w:szCs w:val="22"/>
          <w:highlight w:val="none"/>
        </w:rPr>
        <w:tab/>
      </w:r>
      <w:r>
        <w:rPr>
          <w:rFonts w:hint="eastAsia" w:ascii="宋体" w:hAnsi="宋体" w:eastAsia="宋体" w:cs="宋体"/>
          <w:color w:val="auto"/>
          <w:sz w:val="22"/>
          <w:szCs w:val="22"/>
          <w:highlight w:val="none"/>
        </w:rPr>
        <w:tab/>
      </w:r>
      <w:r>
        <w:rPr>
          <w:rFonts w:hint="eastAsia" w:ascii="宋体" w:hAnsi="宋体" w:eastAsia="宋体" w:cs="宋体"/>
          <w:color w:val="auto"/>
          <w:sz w:val="22"/>
          <w:szCs w:val="22"/>
          <w:highlight w:val="none"/>
        </w:rPr>
        <w:tab/>
      </w:r>
      <w:r>
        <w:rPr>
          <w:rFonts w:hint="eastAsia" w:ascii="宋体" w:hAnsi="宋体" w:eastAsia="宋体" w:cs="宋体"/>
          <w:color w:val="auto"/>
          <w:sz w:val="22"/>
          <w:szCs w:val="22"/>
          <w:highlight w:val="none"/>
        </w:rPr>
        <w:t>甲    方：</w:t>
      </w:r>
    </w:p>
    <w:p>
      <w:pPr>
        <w:keepNext w:val="0"/>
        <w:keepLines w:val="0"/>
        <w:pageBreakBefore w:val="0"/>
        <w:kinsoku/>
        <w:wordWrap/>
        <w:topLinePunct w:val="0"/>
        <w:autoSpaceDE w:val="0"/>
        <w:autoSpaceDN w:val="0"/>
        <w:bidi w:val="0"/>
        <w:spacing w:line="440" w:lineRule="exact"/>
        <w:textAlignment w:val="bottom"/>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ab/>
      </w:r>
      <w:r>
        <w:rPr>
          <w:rFonts w:hint="eastAsia" w:ascii="宋体" w:hAnsi="宋体" w:eastAsia="宋体" w:cs="宋体"/>
          <w:color w:val="auto"/>
          <w:sz w:val="22"/>
          <w:szCs w:val="22"/>
          <w:highlight w:val="none"/>
        </w:rPr>
        <w:tab/>
      </w:r>
      <w:r>
        <w:rPr>
          <w:rFonts w:hint="eastAsia" w:ascii="宋体" w:hAnsi="宋体" w:eastAsia="宋体" w:cs="宋体"/>
          <w:color w:val="auto"/>
          <w:sz w:val="22"/>
          <w:szCs w:val="22"/>
          <w:highlight w:val="none"/>
        </w:rPr>
        <w:tab/>
      </w:r>
      <w:r>
        <w:rPr>
          <w:rFonts w:hint="eastAsia" w:ascii="宋体" w:hAnsi="宋体" w:eastAsia="宋体" w:cs="宋体"/>
          <w:color w:val="auto"/>
          <w:sz w:val="22"/>
          <w:szCs w:val="22"/>
          <w:highlight w:val="none"/>
        </w:rPr>
        <w:tab/>
      </w:r>
      <w:r>
        <w:rPr>
          <w:rFonts w:hint="eastAsia" w:ascii="宋体" w:hAnsi="宋体" w:eastAsia="宋体" w:cs="宋体"/>
          <w:color w:val="auto"/>
          <w:sz w:val="22"/>
          <w:szCs w:val="22"/>
          <w:highlight w:val="none"/>
        </w:rPr>
        <w:t>乙    方：</w:t>
      </w:r>
    </w:p>
    <w:p>
      <w:pPr>
        <w:keepNext w:val="0"/>
        <w:keepLines w:val="0"/>
        <w:pageBreakBefore w:val="0"/>
        <w:kinsoku/>
        <w:wordWrap/>
        <w:topLinePunct w:val="0"/>
        <w:bidi w:val="0"/>
        <w:spacing w:line="440" w:lineRule="exact"/>
        <w:rPr>
          <w:rFonts w:hint="eastAsia" w:ascii="宋体" w:hAnsi="宋体" w:eastAsia="宋体" w:cs="宋体"/>
          <w:color w:val="auto"/>
          <w:sz w:val="22"/>
          <w:szCs w:val="22"/>
          <w:highlight w:val="none"/>
          <w:u w:val="single"/>
        </w:rPr>
      </w:pPr>
      <w:r>
        <w:rPr>
          <w:rFonts w:hint="eastAsia" w:ascii="宋体" w:hAnsi="宋体" w:eastAsia="宋体" w:cs="宋体"/>
          <w:color w:val="auto"/>
          <w:sz w:val="22"/>
          <w:szCs w:val="22"/>
          <w:highlight w:val="none"/>
        </w:rPr>
        <w:tab/>
      </w:r>
      <w:r>
        <w:rPr>
          <w:rFonts w:hint="eastAsia" w:ascii="宋体" w:hAnsi="宋体" w:eastAsia="宋体" w:cs="宋体"/>
          <w:color w:val="auto"/>
          <w:sz w:val="22"/>
          <w:szCs w:val="22"/>
          <w:highlight w:val="none"/>
        </w:rPr>
        <w:tab/>
      </w:r>
      <w:r>
        <w:rPr>
          <w:rFonts w:hint="eastAsia" w:ascii="宋体" w:hAnsi="宋体" w:eastAsia="宋体" w:cs="宋体"/>
          <w:color w:val="auto"/>
          <w:sz w:val="22"/>
          <w:szCs w:val="22"/>
          <w:highlight w:val="none"/>
        </w:rPr>
        <w:tab/>
      </w:r>
      <w:r>
        <w:rPr>
          <w:rFonts w:hint="eastAsia" w:ascii="宋体" w:hAnsi="宋体" w:eastAsia="宋体" w:cs="宋体"/>
          <w:color w:val="auto"/>
          <w:sz w:val="22"/>
          <w:szCs w:val="22"/>
          <w:highlight w:val="none"/>
        </w:rPr>
        <w:tab/>
      </w:r>
      <w:r>
        <w:rPr>
          <w:rFonts w:hint="eastAsia" w:ascii="宋体" w:hAnsi="宋体" w:eastAsia="宋体" w:cs="宋体"/>
          <w:color w:val="auto"/>
          <w:sz w:val="22"/>
          <w:szCs w:val="22"/>
          <w:highlight w:val="none"/>
        </w:rPr>
        <w:t>签署日期：</w:t>
      </w:r>
    </w:p>
    <w:p>
      <w:pPr>
        <w:keepNext w:val="0"/>
        <w:keepLines w:val="0"/>
        <w:pageBreakBefore w:val="0"/>
        <w:kinsoku/>
        <w:wordWrap/>
        <w:topLinePunct w:val="0"/>
        <w:bidi w:val="0"/>
        <w:spacing w:line="440" w:lineRule="exact"/>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br w:type="page"/>
      </w:r>
    </w:p>
    <w:p>
      <w:pPr>
        <w:widowControl/>
        <w:spacing w:line="400" w:lineRule="exact"/>
        <w:ind w:right="-915" w:rightChars="-416"/>
        <w:jc w:val="center"/>
        <w:rPr>
          <w:rFonts w:hint="eastAsia" w:ascii="新宋体" w:hAnsi="新宋体" w:eastAsia="新宋体" w:cs="新宋体"/>
          <w:b/>
          <w:sz w:val="32"/>
          <w:szCs w:val="32"/>
        </w:rPr>
      </w:pPr>
      <w:r>
        <w:rPr>
          <w:rFonts w:hint="eastAsia" w:ascii="新宋体" w:hAnsi="新宋体" w:eastAsia="新宋体" w:cs="新宋体"/>
          <w:b/>
          <w:bCs/>
          <w:sz w:val="28"/>
          <w:szCs w:val="28"/>
        </w:rPr>
        <w:t>温州市水利局中心机房设备、网络设备、服务器维护及局域网维护合同（模板）</w:t>
      </w:r>
    </w:p>
    <w:p>
      <w:pPr>
        <w:pageBreakBefore w:val="0"/>
        <w:widowControl w:val="0"/>
        <w:kinsoku/>
        <w:wordWrap/>
        <w:overflowPunct/>
        <w:topLinePunct w:val="0"/>
        <w:autoSpaceDE/>
        <w:autoSpaceDN/>
        <w:bidi w:val="0"/>
        <w:adjustRightInd/>
        <w:snapToGrid/>
        <w:spacing w:line="440" w:lineRule="exact"/>
        <w:ind w:firstLine="539" w:firstLineChars="245"/>
        <w:textAlignment w:val="auto"/>
        <w:rPr>
          <w:rFonts w:hint="eastAsia" w:eastAsia="新宋体"/>
          <w:bCs/>
          <w:sz w:val="22"/>
          <w:szCs w:val="22"/>
        </w:rPr>
      </w:pPr>
      <w:r>
        <w:rPr>
          <w:rFonts w:hint="eastAsia" w:eastAsia="新宋体"/>
          <w:bCs/>
          <w:sz w:val="22"/>
          <w:szCs w:val="22"/>
        </w:rPr>
        <w:t>本条款为买卖双方必须遵守的基本条款，买卖双方也可根据实际情况另签合同条款，正式合同以双方签字盖章的文本为准</w:t>
      </w:r>
    </w:p>
    <w:p>
      <w:pPr>
        <w:pageBreakBefore w:val="0"/>
        <w:widowControl w:val="0"/>
        <w:kinsoku/>
        <w:wordWrap/>
        <w:overflowPunct/>
        <w:topLinePunct w:val="0"/>
        <w:autoSpaceDE/>
        <w:autoSpaceDN/>
        <w:bidi w:val="0"/>
        <w:adjustRightInd/>
        <w:snapToGrid/>
        <w:spacing w:line="440" w:lineRule="exact"/>
        <w:ind w:firstLine="539" w:firstLineChars="245"/>
        <w:textAlignment w:val="auto"/>
        <w:rPr>
          <w:rFonts w:eastAsia="新宋体"/>
          <w:bCs/>
          <w:sz w:val="22"/>
          <w:szCs w:val="22"/>
        </w:rPr>
      </w:pPr>
      <w:r>
        <w:rPr>
          <w:rFonts w:hint="eastAsia" w:eastAsia="新宋体"/>
          <w:bCs/>
          <w:sz w:val="22"/>
          <w:szCs w:val="22"/>
        </w:rPr>
        <w:t>采购人：                         （以下简称甲方）</w:t>
      </w:r>
    </w:p>
    <w:p>
      <w:pPr>
        <w:pageBreakBefore w:val="0"/>
        <w:widowControl w:val="0"/>
        <w:kinsoku/>
        <w:wordWrap/>
        <w:overflowPunct/>
        <w:topLinePunct w:val="0"/>
        <w:autoSpaceDE/>
        <w:autoSpaceDN/>
        <w:bidi w:val="0"/>
        <w:adjustRightInd/>
        <w:snapToGrid/>
        <w:spacing w:line="440" w:lineRule="exact"/>
        <w:ind w:firstLine="539" w:firstLineChars="245"/>
        <w:textAlignment w:val="auto"/>
        <w:rPr>
          <w:rFonts w:eastAsia="新宋体"/>
          <w:bCs/>
          <w:sz w:val="22"/>
          <w:szCs w:val="22"/>
        </w:rPr>
      </w:pPr>
      <w:r>
        <w:rPr>
          <w:rFonts w:hint="eastAsia" w:eastAsia="新宋体"/>
          <w:bCs/>
          <w:sz w:val="22"/>
          <w:szCs w:val="22"/>
        </w:rPr>
        <w:t>中标供应商：                     （以下简称乙方）</w:t>
      </w:r>
    </w:p>
    <w:p>
      <w:pPr>
        <w:pageBreakBefore w:val="0"/>
        <w:widowControl w:val="0"/>
        <w:kinsoku/>
        <w:wordWrap/>
        <w:overflowPunct/>
        <w:topLinePunct w:val="0"/>
        <w:autoSpaceDE/>
        <w:autoSpaceDN/>
        <w:bidi w:val="0"/>
        <w:adjustRightInd/>
        <w:snapToGrid/>
        <w:spacing w:line="440" w:lineRule="exact"/>
        <w:ind w:firstLine="539" w:firstLineChars="245"/>
        <w:textAlignment w:val="auto"/>
        <w:rPr>
          <w:rFonts w:eastAsia="新宋体"/>
          <w:bCs/>
          <w:sz w:val="22"/>
          <w:szCs w:val="22"/>
        </w:rPr>
      </w:pPr>
      <w:r>
        <w:rPr>
          <w:rFonts w:hint="eastAsia" w:eastAsia="新宋体"/>
          <w:bCs/>
          <w:sz w:val="22"/>
          <w:szCs w:val="22"/>
        </w:rPr>
        <w:t>根据《温州市水利局中心机房设备、网络设备、服务器维护及局域网维护》的中标通知书，甲方将委托乙方实施温州市水利局中心机房设备、网络设备、服务器维护及局域网维护项目。</w:t>
      </w:r>
    </w:p>
    <w:p>
      <w:pPr>
        <w:pageBreakBefore w:val="0"/>
        <w:widowControl w:val="0"/>
        <w:kinsoku/>
        <w:wordWrap/>
        <w:overflowPunct/>
        <w:topLinePunct w:val="0"/>
        <w:autoSpaceDE/>
        <w:autoSpaceDN/>
        <w:bidi w:val="0"/>
        <w:adjustRightInd/>
        <w:snapToGrid/>
        <w:spacing w:line="440" w:lineRule="exact"/>
        <w:ind w:firstLine="539" w:firstLineChars="245"/>
        <w:textAlignment w:val="auto"/>
        <w:rPr>
          <w:rFonts w:eastAsia="新宋体"/>
          <w:bCs/>
          <w:sz w:val="22"/>
          <w:szCs w:val="22"/>
        </w:rPr>
      </w:pPr>
      <w:r>
        <w:rPr>
          <w:rFonts w:hint="eastAsia" w:eastAsia="新宋体"/>
          <w:bCs/>
          <w:sz w:val="22"/>
          <w:szCs w:val="22"/>
        </w:rPr>
        <w:t>为了明确甲、乙双方的权利和义务，履行各自的职责，高效优质地完成本项目方案。按照《中华人民共和国</w:t>
      </w:r>
      <w:r>
        <w:rPr>
          <w:rFonts w:hint="eastAsia"/>
          <w:bCs/>
          <w:sz w:val="22"/>
          <w:szCs w:val="22"/>
          <w:lang w:val="en-US" w:eastAsia="zh-CN"/>
        </w:rPr>
        <w:t>民法典</w:t>
      </w:r>
      <w:r>
        <w:rPr>
          <w:rFonts w:hint="eastAsia" w:eastAsia="新宋体"/>
          <w:bCs/>
          <w:sz w:val="22"/>
          <w:szCs w:val="22"/>
        </w:rPr>
        <w:t>》的有关规定，经甲乙双方在平等、自愿的基础上共同协商一致，现签订合同如下。</w:t>
      </w:r>
    </w:p>
    <w:p>
      <w:pPr>
        <w:pageBreakBefore w:val="0"/>
        <w:widowControl w:val="0"/>
        <w:kinsoku/>
        <w:wordWrap/>
        <w:overflowPunct/>
        <w:topLinePunct w:val="0"/>
        <w:autoSpaceDE/>
        <w:autoSpaceDN/>
        <w:bidi w:val="0"/>
        <w:adjustRightInd/>
        <w:snapToGrid/>
        <w:spacing w:line="440" w:lineRule="exact"/>
        <w:textAlignment w:val="auto"/>
        <w:rPr>
          <w:rFonts w:eastAsia="新宋体"/>
          <w:bCs/>
          <w:sz w:val="22"/>
          <w:szCs w:val="22"/>
        </w:rPr>
      </w:pPr>
      <w:r>
        <w:rPr>
          <w:rFonts w:hint="eastAsia" w:eastAsia="新宋体"/>
          <w:bCs/>
          <w:sz w:val="22"/>
          <w:szCs w:val="22"/>
        </w:rPr>
        <w:t>第一条  合同名称</w:t>
      </w:r>
    </w:p>
    <w:p>
      <w:pPr>
        <w:pageBreakBefore w:val="0"/>
        <w:widowControl w:val="0"/>
        <w:kinsoku/>
        <w:wordWrap/>
        <w:overflowPunct/>
        <w:topLinePunct w:val="0"/>
        <w:autoSpaceDE/>
        <w:autoSpaceDN/>
        <w:bidi w:val="0"/>
        <w:adjustRightInd/>
        <w:snapToGrid/>
        <w:spacing w:line="440" w:lineRule="exact"/>
        <w:ind w:firstLine="539" w:firstLineChars="245"/>
        <w:textAlignment w:val="auto"/>
        <w:rPr>
          <w:rFonts w:eastAsia="新宋体"/>
          <w:bCs/>
          <w:sz w:val="22"/>
          <w:szCs w:val="22"/>
        </w:rPr>
      </w:pPr>
      <w:r>
        <w:rPr>
          <w:rFonts w:hint="eastAsia" w:eastAsia="新宋体"/>
          <w:bCs/>
          <w:sz w:val="22"/>
          <w:szCs w:val="22"/>
        </w:rPr>
        <w:t>温州市水利局中心机房设备、网络设备、服务器维护及局域网维护项目合同</w:t>
      </w:r>
    </w:p>
    <w:p>
      <w:pPr>
        <w:pageBreakBefore w:val="0"/>
        <w:widowControl w:val="0"/>
        <w:kinsoku/>
        <w:wordWrap/>
        <w:overflowPunct/>
        <w:topLinePunct w:val="0"/>
        <w:autoSpaceDE/>
        <w:autoSpaceDN/>
        <w:bidi w:val="0"/>
        <w:adjustRightInd/>
        <w:snapToGrid/>
        <w:spacing w:line="440" w:lineRule="exact"/>
        <w:textAlignment w:val="auto"/>
        <w:rPr>
          <w:rFonts w:eastAsia="新宋体"/>
          <w:bCs/>
          <w:sz w:val="22"/>
          <w:szCs w:val="22"/>
        </w:rPr>
      </w:pPr>
      <w:r>
        <w:rPr>
          <w:rFonts w:hint="eastAsia" w:eastAsia="新宋体"/>
          <w:bCs/>
          <w:sz w:val="22"/>
          <w:szCs w:val="22"/>
        </w:rPr>
        <w:t>第二条 合同方案项目主要服务内容</w:t>
      </w:r>
    </w:p>
    <w:p>
      <w:pPr>
        <w:pageBreakBefore w:val="0"/>
        <w:widowControl w:val="0"/>
        <w:kinsoku/>
        <w:wordWrap/>
        <w:overflowPunct/>
        <w:topLinePunct w:val="0"/>
        <w:autoSpaceDE/>
        <w:autoSpaceDN/>
        <w:bidi w:val="0"/>
        <w:adjustRightInd/>
        <w:snapToGrid/>
        <w:spacing w:line="440" w:lineRule="exact"/>
        <w:ind w:firstLine="539" w:firstLineChars="245"/>
        <w:textAlignment w:val="auto"/>
        <w:rPr>
          <w:rFonts w:eastAsia="新宋体"/>
          <w:bCs/>
          <w:sz w:val="22"/>
          <w:szCs w:val="22"/>
          <w:highlight w:val="none"/>
        </w:rPr>
      </w:pPr>
      <w:r>
        <w:rPr>
          <w:rFonts w:hint="eastAsia" w:eastAsia="新宋体"/>
          <w:bCs/>
          <w:sz w:val="22"/>
          <w:szCs w:val="22"/>
        </w:rPr>
        <w:t>乙方组建一支维保项目服务人员队伍，共计   人，其中常驻1人为甲方提供温州市水利局中心机房设备、</w:t>
      </w:r>
      <w:r>
        <w:rPr>
          <w:rFonts w:hint="eastAsia" w:eastAsia="新宋体"/>
          <w:bCs/>
          <w:sz w:val="22"/>
          <w:szCs w:val="22"/>
          <w:highlight w:val="none"/>
        </w:rPr>
        <w:t>网络设备、服务器及局域网维护服务。</w:t>
      </w:r>
    </w:p>
    <w:p>
      <w:pPr>
        <w:pageBreakBefore w:val="0"/>
        <w:widowControl w:val="0"/>
        <w:numPr>
          <w:ilvl w:val="0"/>
          <w:numId w:val="12"/>
        </w:numPr>
        <w:kinsoku/>
        <w:wordWrap/>
        <w:overflowPunct/>
        <w:topLinePunct w:val="0"/>
        <w:autoSpaceDE/>
        <w:autoSpaceDN/>
        <w:bidi w:val="0"/>
        <w:adjustRightInd/>
        <w:snapToGrid/>
        <w:spacing w:line="440" w:lineRule="exact"/>
        <w:textAlignment w:val="auto"/>
        <w:rPr>
          <w:rFonts w:eastAsia="新宋体"/>
          <w:bCs/>
          <w:sz w:val="22"/>
          <w:szCs w:val="22"/>
          <w:highlight w:val="none"/>
        </w:rPr>
      </w:pPr>
      <w:r>
        <w:rPr>
          <w:rFonts w:hint="eastAsia" w:eastAsia="新宋体"/>
          <w:bCs/>
          <w:sz w:val="22"/>
          <w:szCs w:val="22"/>
          <w:highlight w:val="none"/>
        </w:rPr>
        <w:t>本合同承包期限:合同签订后至</w:t>
      </w:r>
      <w:r>
        <w:rPr>
          <w:rFonts w:eastAsia="新宋体"/>
          <w:bCs/>
          <w:sz w:val="22"/>
          <w:szCs w:val="22"/>
          <w:highlight w:val="none"/>
        </w:rPr>
        <w:t xml:space="preserve">  </w:t>
      </w:r>
      <w:r>
        <w:rPr>
          <w:rFonts w:hint="eastAsia" w:eastAsia="新宋体"/>
          <w:bCs/>
          <w:sz w:val="22"/>
          <w:szCs w:val="22"/>
          <w:highlight w:val="none"/>
        </w:rPr>
        <w:t>年</w:t>
      </w:r>
      <w:r>
        <w:rPr>
          <w:rFonts w:eastAsia="新宋体"/>
          <w:bCs/>
          <w:sz w:val="22"/>
          <w:szCs w:val="22"/>
          <w:highlight w:val="none"/>
        </w:rPr>
        <w:t xml:space="preserve">  </w:t>
      </w:r>
      <w:r>
        <w:rPr>
          <w:rFonts w:hint="eastAsia" w:eastAsia="新宋体"/>
          <w:bCs/>
          <w:sz w:val="22"/>
          <w:szCs w:val="22"/>
          <w:highlight w:val="none"/>
        </w:rPr>
        <w:t>月底为止。</w:t>
      </w:r>
    </w:p>
    <w:p>
      <w:pPr>
        <w:pageBreakBefore w:val="0"/>
        <w:widowControl w:val="0"/>
        <w:numPr>
          <w:ilvl w:val="0"/>
          <w:numId w:val="12"/>
        </w:numPr>
        <w:kinsoku/>
        <w:wordWrap/>
        <w:overflowPunct/>
        <w:topLinePunct w:val="0"/>
        <w:autoSpaceDE/>
        <w:autoSpaceDN/>
        <w:bidi w:val="0"/>
        <w:adjustRightInd/>
        <w:snapToGrid/>
        <w:spacing w:line="440" w:lineRule="exact"/>
        <w:textAlignment w:val="auto"/>
        <w:rPr>
          <w:rFonts w:eastAsia="新宋体"/>
          <w:bCs/>
          <w:sz w:val="22"/>
          <w:szCs w:val="22"/>
          <w:highlight w:val="none"/>
        </w:rPr>
      </w:pPr>
      <w:r>
        <w:rPr>
          <w:rFonts w:hint="eastAsia" w:eastAsia="新宋体"/>
          <w:bCs/>
          <w:sz w:val="22"/>
          <w:szCs w:val="22"/>
          <w:highlight w:val="none"/>
        </w:rPr>
        <w:t>结算及付款方式：</w:t>
      </w:r>
    </w:p>
    <w:p>
      <w:pPr>
        <w:pageBreakBefore w:val="0"/>
        <w:widowControl w:val="0"/>
        <w:kinsoku/>
        <w:wordWrap/>
        <w:overflowPunct/>
        <w:topLinePunct w:val="0"/>
        <w:autoSpaceDE/>
        <w:autoSpaceDN/>
        <w:bidi w:val="0"/>
        <w:adjustRightInd/>
        <w:snapToGrid/>
        <w:spacing w:line="440" w:lineRule="exact"/>
        <w:ind w:firstLine="660" w:firstLineChars="300"/>
        <w:textAlignment w:val="auto"/>
        <w:rPr>
          <w:rFonts w:eastAsia="新宋体"/>
          <w:bCs/>
          <w:color w:val="FF0000"/>
          <w:sz w:val="22"/>
          <w:szCs w:val="22"/>
          <w:highlight w:val="none"/>
        </w:rPr>
      </w:pPr>
      <w:r>
        <w:rPr>
          <w:rFonts w:hint="eastAsia" w:hAnsi="宋体"/>
          <w:color w:val="auto"/>
          <w:sz w:val="22"/>
          <w:szCs w:val="22"/>
          <w:highlight w:val="none"/>
          <w:lang w:eastAsia="zh-CN"/>
        </w:rPr>
        <w:t>合同签订后</w:t>
      </w:r>
      <w:r>
        <w:rPr>
          <w:rFonts w:hint="eastAsia" w:hAnsi="宋体"/>
          <w:color w:val="auto"/>
          <w:sz w:val="22"/>
          <w:szCs w:val="22"/>
          <w:highlight w:val="none"/>
        </w:rPr>
        <w:t>乙方需开具正式发票，甲方在收到发票后7个工作日内，向乙方支付</w:t>
      </w:r>
      <w:r>
        <w:rPr>
          <w:rFonts w:hint="eastAsia" w:hAnsi="宋体"/>
          <w:color w:val="auto"/>
          <w:sz w:val="22"/>
          <w:szCs w:val="22"/>
          <w:highlight w:val="none"/>
          <w:lang w:val="en-US" w:eastAsia="zh-CN"/>
        </w:rPr>
        <w:t xml:space="preserve">  万元</w:t>
      </w:r>
      <w:r>
        <w:rPr>
          <w:rFonts w:hint="eastAsia" w:eastAsia="新宋体"/>
          <w:bCs/>
          <w:color w:val="auto"/>
          <w:sz w:val="22"/>
          <w:szCs w:val="22"/>
          <w:highlight w:val="none"/>
        </w:rPr>
        <w:t>；一年维护期满</w:t>
      </w:r>
      <w:r>
        <w:rPr>
          <w:rFonts w:hint="eastAsia" w:eastAsia="新宋体"/>
          <w:bCs/>
          <w:color w:val="auto"/>
          <w:sz w:val="22"/>
          <w:szCs w:val="22"/>
          <w:highlight w:val="none"/>
          <w:lang w:eastAsia="zh-CN"/>
        </w:rPr>
        <w:t>后</w:t>
      </w:r>
      <w:r>
        <w:rPr>
          <w:rFonts w:hint="eastAsia" w:eastAsia="新宋体"/>
          <w:bCs/>
          <w:color w:val="auto"/>
          <w:sz w:val="22"/>
          <w:szCs w:val="22"/>
          <w:highlight w:val="none"/>
        </w:rPr>
        <w:t>，经验收合格后，支付剩余尾款。</w:t>
      </w:r>
    </w:p>
    <w:p>
      <w:pPr>
        <w:pageBreakBefore w:val="0"/>
        <w:widowControl w:val="0"/>
        <w:kinsoku/>
        <w:wordWrap/>
        <w:overflowPunct/>
        <w:topLinePunct w:val="0"/>
        <w:autoSpaceDE/>
        <w:autoSpaceDN/>
        <w:bidi w:val="0"/>
        <w:adjustRightInd/>
        <w:snapToGrid/>
        <w:spacing w:line="440" w:lineRule="exact"/>
        <w:textAlignment w:val="auto"/>
        <w:rPr>
          <w:rFonts w:eastAsia="新宋体"/>
          <w:bCs/>
          <w:sz w:val="22"/>
          <w:szCs w:val="22"/>
          <w:highlight w:val="none"/>
        </w:rPr>
      </w:pPr>
      <w:r>
        <w:rPr>
          <w:rFonts w:hint="eastAsia" w:eastAsia="新宋体"/>
          <w:bCs/>
          <w:sz w:val="22"/>
          <w:szCs w:val="22"/>
          <w:highlight w:val="none"/>
        </w:rPr>
        <w:t>第五条  考评办法</w:t>
      </w:r>
    </w:p>
    <w:p>
      <w:pPr>
        <w:pageBreakBefore w:val="0"/>
        <w:widowControl w:val="0"/>
        <w:kinsoku/>
        <w:wordWrap/>
        <w:overflowPunct/>
        <w:topLinePunct w:val="0"/>
        <w:autoSpaceDE/>
        <w:autoSpaceDN/>
        <w:bidi w:val="0"/>
        <w:adjustRightInd/>
        <w:snapToGrid/>
        <w:spacing w:line="440" w:lineRule="exact"/>
        <w:ind w:firstLine="539" w:firstLineChars="245"/>
        <w:textAlignment w:val="auto"/>
        <w:rPr>
          <w:rFonts w:eastAsia="新宋体"/>
          <w:bCs/>
          <w:sz w:val="22"/>
          <w:szCs w:val="22"/>
          <w:highlight w:val="none"/>
        </w:rPr>
      </w:pPr>
      <w:r>
        <w:rPr>
          <w:rFonts w:hint="eastAsia" w:eastAsia="新宋体"/>
          <w:bCs/>
          <w:sz w:val="22"/>
          <w:szCs w:val="22"/>
          <w:highlight w:val="none"/>
        </w:rPr>
        <w:t>乙方应严格按照甲方具体要求及《招标文件》的规定，认真实施</w:t>
      </w:r>
      <w:r>
        <w:rPr>
          <w:rFonts w:hint="eastAsia"/>
          <w:bCs/>
          <w:sz w:val="22"/>
          <w:szCs w:val="22"/>
          <w:highlight w:val="none"/>
          <w:lang w:val="en-US" w:eastAsia="zh-CN"/>
        </w:rPr>
        <w:tab/>
      </w:r>
      <w:r>
        <w:rPr>
          <w:rFonts w:hint="eastAsia" w:eastAsia="新宋体"/>
          <w:bCs/>
          <w:sz w:val="22"/>
          <w:szCs w:val="22"/>
          <w:highlight w:val="none"/>
        </w:rPr>
        <w:t>本项目，同时，甲方按《招标文件》要求及乙方在《投标文件》中</w:t>
      </w:r>
      <w:r>
        <w:rPr>
          <w:rFonts w:hint="eastAsia"/>
          <w:bCs/>
          <w:sz w:val="22"/>
          <w:szCs w:val="22"/>
          <w:highlight w:val="none"/>
          <w:lang w:val="en-US" w:eastAsia="zh-CN"/>
        </w:rPr>
        <w:t>作</w:t>
      </w:r>
      <w:r>
        <w:rPr>
          <w:rFonts w:hint="eastAsia" w:eastAsia="新宋体"/>
          <w:bCs/>
          <w:sz w:val="22"/>
          <w:szCs w:val="22"/>
          <w:highlight w:val="none"/>
        </w:rPr>
        <w:t>出的承诺性条款对乙方的项目实施质量及落实情况进行检查考评。</w:t>
      </w:r>
    </w:p>
    <w:p>
      <w:pPr>
        <w:pageBreakBefore w:val="0"/>
        <w:widowControl w:val="0"/>
        <w:kinsoku/>
        <w:wordWrap/>
        <w:overflowPunct/>
        <w:topLinePunct w:val="0"/>
        <w:autoSpaceDE/>
        <w:autoSpaceDN/>
        <w:bidi w:val="0"/>
        <w:adjustRightInd/>
        <w:snapToGrid/>
        <w:spacing w:line="440" w:lineRule="exact"/>
        <w:textAlignment w:val="auto"/>
        <w:rPr>
          <w:rFonts w:eastAsia="新宋体"/>
          <w:bCs/>
          <w:sz w:val="22"/>
          <w:szCs w:val="22"/>
        </w:rPr>
      </w:pPr>
      <w:r>
        <w:rPr>
          <w:rFonts w:hint="eastAsia" w:eastAsia="新宋体"/>
          <w:bCs/>
          <w:sz w:val="22"/>
          <w:szCs w:val="22"/>
        </w:rPr>
        <w:t>第六条  权利和义务</w:t>
      </w:r>
    </w:p>
    <w:p>
      <w:pPr>
        <w:pageBreakBefore w:val="0"/>
        <w:widowControl w:val="0"/>
        <w:kinsoku/>
        <w:wordWrap/>
        <w:overflowPunct/>
        <w:topLinePunct w:val="0"/>
        <w:autoSpaceDE/>
        <w:autoSpaceDN/>
        <w:bidi w:val="0"/>
        <w:adjustRightInd/>
        <w:snapToGrid/>
        <w:spacing w:line="440" w:lineRule="exact"/>
        <w:ind w:firstLine="539" w:firstLineChars="245"/>
        <w:textAlignment w:val="auto"/>
        <w:rPr>
          <w:rFonts w:eastAsia="新宋体"/>
          <w:bCs/>
          <w:sz w:val="22"/>
          <w:szCs w:val="22"/>
        </w:rPr>
      </w:pPr>
      <w:r>
        <w:rPr>
          <w:rFonts w:hint="eastAsia" w:eastAsia="新宋体"/>
          <w:bCs/>
          <w:sz w:val="22"/>
          <w:szCs w:val="22"/>
        </w:rPr>
        <w:t>（一）甲方权利与义务</w:t>
      </w:r>
    </w:p>
    <w:p>
      <w:pPr>
        <w:pageBreakBefore w:val="0"/>
        <w:widowControl w:val="0"/>
        <w:kinsoku/>
        <w:wordWrap/>
        <w:overflowPunct/>
        <w:topLinePunct w:val="0"/>
        <w:autoSpaceDE/>
        <w:autoSpaceDN/>
        <w:bidi w:val="0"/>
        <w:adjustRightInd/>
        <w:snapToGrid/>
        <w:spacing w:line="440" w:lineRule="exact"/>
        <w:ind w:firstLine="539" w:firstLineChars="245"/>
        <w:textAlignment w:val="auto"/>
        <w:rPr>
          <w:rFonts w:eastAsia="新宋体"/>
          <w:bCs/>
          <w:sz w:val="22"/>
          <w:szCs w:val="22"/>
        </w:rPr>
      </w:pPr>
      <w:r>
        <w:rPr>
          <w:rFonts w:hint="eastAsia" w:eastAsia="新宋体"/>
          <w:bCs/>
          <w:sz w:val="22"/>
          <w:szCs w:val="22"/>
        </w:rPr>
        <w:t>1、甲方有权对乙方的项目实施业务进行全面的技术指导、检查、管理和监督，对检查中发现的问题及时向乙方提出书面或口头改进意见。甲方将不定期对乙方维保服务进行检查和监督。对检查中发现的问题有权要求乙方限期予以整改。</w:t>
      </w:r>
    </w:p>
    <w:p>
      <w:pPr>
        <w:pageBreakBefore w:val="0"/>
        <w:widowControl w:val="0"/>
        <w:kinsoku/>
        <w:wordWrap/>
        <w:overflowPunct/>
        <w:topLinePunct w:val="0"/>
        <w:autoSpaceDE/>
        <w:autoSpaceDN/>
        <w:bidi w:val="0"/>
        <w:adjustRightInd/>
        <w:snapToGrid/>
        <w:spacing w:line="440" w:lineRule="exact"/>
        <w:ind w:firstLine="539" w:firstLineChars="245"/>
        <w:textAlignment w:val="auto"/>
        <w:rPr>
          <w:rFonts w:eastAsia="新宋体"/>
          <w:bCs/>
          <w:sz w:val="22"/>
          <w:szCs w:val="22"/>
        </w:rPr>
      </w:pPr>
      <w:r>
        <w:rPr>
          <w:rFonts w:hint="eastAsia" w:eastAsia="新宋体"/>
          <w:bCs/>
          <w:sz w:val="22"/>
          <w:szCs w:val="22"/>
        </w:rPr>
        <w:t>2、甲方有权对乙方不符合本项目要求（见招标文件）规定的行为年度考评时进行扣分（合同中另行规定）。</w:t>
      </w:r>
    </w:p>
    <w:p>
      <w:pPr>
        <w:pageBreakBefore w:val="0"/>
        <w:widowControl w:val="0"/>
        <w:kinsoku/>
        <w:wordWrap/>
        <w:overflowPunct/>
        <w:topLinePunct w:val="0"/>
        <w:autoSpaceDE/>
        <w:autoSpaceDN/>
        <w:bidi w:val="0"/>
        <w:adjustRightInd/>
        <w:snapToGrid/>
        <w:spacing w:line="440" w:lineRule="exact"/>
        <w:ind w:firstLine="539" w:firstLineChars="245"/>
        <w:textAlignment w:val="auto"/>
        <w:rPr>
          <w:rFonts w:eastAsia="新宋体"/>
          <w:bCs/>
          <w:sz w:val="22"/>
          <w:szCs w:val="22"/>
        </w:rPr>
      </w:pPr>
      <w:r>
        <w:rPr>
          <w:rFonts w:hint="eastAsia" w:eastAsia="新宋体"/>
          <w:bCs/>
          <w:sz w:val="22"/>
          <w:szCs w:val="22"/>
        </w:rPr>
        <w:t>3、甲方监督检查乙方对员工进行培训的情况，以提高温州市水利局机房维保的技术水平。</w:t>
      </w:r>
    </w:p>
    <w:p>
      <w:pPr>
        <w:pageBreakBefore w:val="0"/>
        <w:widowControl w:val="0"/>
        <w:kinsoku/>
        <w:wordWrap/>
        <w:overflowPunct/>
        <w:topLinePunct w:val="0"/>
        <w:autoSpaceDE/>
        <w:autoSpaceDN/>
        <w:bidi w:val="0"/>
        <w:adjustRightInd/>
        <w:snapToGrid/>
        <w:spacing w:line="440" w:lineRule="exact"/>
        <w:ind w:firstLine="539" w:firstLineChars="245"/>
        <w:textAlignment w:val="auto"/>
        <w:rPr>
          <w:rFonts w:eastAsia="新宋体"/>
          <w:bCs/>
          <w:sz w:val="22"/>
          <w:szCs w:val="22"/>
        </w:rPr>
      </w:pPr>
      <w:r>
        <w:rPr>
          <w:rFonts w:hint="eastAsia" w:eastAsia="新宋体"/>
          <w:bCs/>
          <w:sz w:val="22"/>
          <w:szCs w:val="22"/>
        </w:rPr>
        <w:t>4、甲方可要求乙方调整不合格员工，并于15日内调整到位。</w:t>
      </w:r>
    </w:p>
    <w:p>
      <w:pPr>
        <w:pageBreakBefore w:val="0"/>
        <w:widowControl w:val="0"/>
        <w:kinsoku/>
        <w:wordWrap/>
        <w:overflowPunct/>
        <w:topLinePunct w:val="0"/>
        <w:autoSpaceDE/>
        <w:autoSpaceDN/>
        <w:bidi w:val="0"/>
        <w:adjustRightInd/>
        <w:snapToGrid/>
        <w:spacing w:line="440" w:lineRule="exact"/>
        <w:ind w:firstLine="539" w:firstLineChars="245"/>
        <w:textAlignment w:val="auto"/>
        <w:rPr>
          <w:rFonts w:eastAsia="新宋体"/>
          <w:bCs/>
          <w:sz w:val="22"/>
          <w:szCs w:val="22"/>
        </w:rPr>
      </w:pPr>
      <w:r>
        <w:rPr>
          <w:rFonts w:hint="eastAsia" w:eastAsia="新宋体"/>
          <w:bCs/>
          <w:sz w:val="22"/>
          <w:szCs w:val="22"/>
        </w:rPr>
        <w:t>5、甲方应当向乙方派驻人员提供必要的工作条件，包括必要的技术资料、技术准备、工作空间</w:t>
      </w:r>
      <w:r>
        <w:rPr>
          <w:rFonts w:hint="eastAsia" w:eastAsia="新宋体"/>
          <w:bCs/>
          <w:color w:val="auto"/>
          <w:sz w:val="22"/>
          <w:szCs w:val="22"/>
        </w:rPr>
        <w:t>和工作餐，协助</w:t>
      </w:r>
      <w:r>
        <w:rPr>
          <w:rFonts w:hint="eastAsia" w:eastAsia="新宋体"/>
          <w:bCs/>
          <w:sz w:val="22"/>
          <w:szCs w:val="22"/>
        </w:rPr>
        <w:t>乙方做好维护服务。</w:t>
      </w:r>
    </w:p>
    <w:p>
      <w:pPr>
        <w:pageBreakBefore w:val="0"/>
        <w:widowControl w:val="0"/>
        <w:kinsoku/>
        <w:wordWrap/>
        <w:overflowPunct/>
        <w:topLinePunct w:val="0"/>
        <w:autoSpaceDE/>
        <w:autoSpaceDN/>
        <w:bidi w:val="0"/>
        <w:adjustRightInd/>
        <w:snapToGrid/>
        <w:spacing w:line="440" w:lineRule="exact"/>
        <w:ind w:firstLine="539" w:firstLineChars="245"/>
        <w:textAlignment w:val="auto"/>
        <w:rPr>
          <w:rFonts w:eastAsia="新宋体"/>
          <w:bCs/>
          <w:sz w:val="22"/>
          <w:szCs w:val="22"/>
        </w:rPr>
      </w:pPr>
      <w:r>
        <w:rPr>
          <w:rFonts w:hint="eastAsia" w:eastAsia="新宋体"/>
          <w:bCs/>
          <w:sz w:val="22"/>
          <w:szCs w:val="22"/>
        </w:rPr>
        <w:t>（二）乙方权利和义务</w:t>
      </w:r>
    </w:p>
    <w:p>
      <w:pPr>
        <w:pageBreakBefore w:val="0"/>
        <w:widowControl w:val="0"/>
        <w:kinsoku/>
        <w:wordWrap/>
        <w:overflowPunct/>
        <w:topLinePunct w:val="0"/>
        <w:autoSpaceDE/>
        <w:autoSpaceDN/>
        <w:bidi w:val="0"/>
        <w:adjustRightInd/>
        <w:snapToGrid/>
        <w:spacing w:line="440" w:lineRule="exact"/>
        <w:ind w:firstLine="539" w:firstLineChars="245"/>
        <w:textAlignment w:val="auto"/>
        <w:rPr>
          <w:rFonts w:eastAsia="新宋体"/>
          <w:bCs/>
          <w:sz w:val="22"/>
          <w:szCs w:val="22"/>
        </w:rPr>
      </w:pPr>
      <w:r>
        <w:rPr>
          <w:rFonts w:hint="eastAsia" w:eastAsia="新宋体"/>
          <w:bCs/>
          <w:sz w:val="22"/>
          <w:szCs w:val="22"/>
        </w:rPr>
        <w:t>1、乙方保证维护工作的过程未侵犯第三方合法权益。</w:t>
      </w:r>
    </w:p>
    <w:p>
      <w:pPr>
        <w:pageBreakBefore w:val="0"/>
        <w:widowControl w:val="0"/>
        <w:kinsoku/>
        <w:wordWrap/>
        <w:overflowPunct/>
        <w:topLinePunct w:val="0"/>
        <w:autoSpaceDE/>
        <w:autoSpaceDN/>
        <w:bidi w:val="0"/>
        <w:adjustRightInd/>
        <w:snapToGrid/>
        <w:spacing w:line="440" w:lineRule="exact"/>
        <w:ind w:firstLine="539" w:firstLineChars="245"/>
        <w:textAlignment w:val="auto"/>
        <w:rPr>
          <w:rFonts w:eastAsia="新宋体"/>
          <w:bCs/>
          <w:sz w:val="22"/>
          <w:szCs w:val="22"/>
        </w:rPr>
      </w:pPr>
      <w:r>
        <w:rPr>
          <w:rFonts w:hint="eastAsia" w:eastAsia="新宋体"/>
          <w:bCs/>
          <w:sz w:val="22"/>
          <w:szCs w:val="22"/>
        </w:rPr>
        <w:t>2、经乙方维护更新后的软件，其任何部分如被依法认定为侵犯第三方合法权利，或者任何由乙方授予的权利被认定为侵权，乙方应当承担相应的责任，并用相等功能的合法软件替换软件，或者取得相关授权，以使甲方能够继续享有本合同所规定的各项权利，并且乙方应当赔偿甲方由此而造成的损失。</w:t>
      </w:r>
    </w:p>
    <w:p>
      <w:pPr>
        <w:pageBreakBefore w:val="0"/>
        <w:widowControl w:val="0"/>
        <w:kinsoku/>
        <w:wordWrap/>
        <w:overflowPunct/>
        <w:topLinePunct w:val="0"/>
        <w:autoSpaceDE/>
        <w:autoSpaceDN/>
        <w:bidi w:val="0"/>
        <w:adjustRightInd/>
        <w:snapToGrid/>
        <w:spacing w:line="440" w:lineRule="exact"/>
        <w:ind w:firstLine="539" w:firstLineChars="245"/>
        <w:textAlignment w:val="auto"/>
        <w:rPr>
          <w:rFonts w:eastAsia="新宋体"/>
          <w:bCs/>
          <w:sz w:val="22"/>
          <w:szCs w:val="22"/>
        </w:rPr>
      </w:pPr>
      <w:r>
        <w:rPr>
          <w:rFonts w:hint="eastAsia" w:eastAsia="新宋体"/>
          <w:bCs/>
          <w:sz w:val="22"/>
          <w:szCs w:val="22"/>
        </w:rPr>
        <w:t>3、乙方有权对管理工作提出建议。</w:t>
      </w:r>
    </w:p>
    <w:p>
      <w:pPr>
        <w:pageBreakBefore w:val="0"/>
        <w:widowControl w:val="0"/>
        <w:kinsoku/>
        <w:wordWrap/>
        <w:overflowPunct/>
        <w:topLinePunct w:val="0"/>
        <w:autoSpaceDE/>
        <w:autoSpaceDN/>
        <w:bidi w:val="0"/>
        <w:adjustRightInd/>
        <w:snapToGrid/>
        <w:spacing w:line="440" w:lineRule="exact"/>
        <w:ind w:firstLine="539" w:firstLineChars="245"/>
        <w:textAlignment w:val="auto"/>
        <w:rPr>
          <w:rFonts w:eastAsia="新宋体"/>
          <w:bCs/>
          <w:sz w:val="22"/>
          <w:szCs w:val="22"/>
        </w:rPr>
      </w:pPr>
      <w:r>
        <w:rPr>
          <w:rFonts w:hint="eastAsia" w:eastAsia="新宋体"/>
          <w:bCs/>
          <w:sz w:val="22"/>
          <w:szCs w:val="22"/>
        </w:rPr>
        <w:t>4、乙方有履行承诺的义务（包括按照投标文件的承诺，安排实际上岗人数等），并参加由甲方组织的检查和综合考评。</w:t>
      </w:r>
    </w:p>
    <w:p>
      <w:pPr>
        <w:pageBreakBefore w:val="0"/>
        <w:widowControl w:val="0"/>
        <w:kinsoku/>
        <w:wordWrap/>
        <w:overflowPunct/>
        <w:topLinePunct w:val="0"/>
        <w:autoSpaceDE/>
        <w:autoSpaceDN/>
        <w:bidi w:val="0"/>
        <w:adjustRightInd/>
        <w:snapToGrid/>
        <w:spacing w:line="440" w:lineRule="exact"/>
        <w:ind w:firstLine="539" w:firstLineChars="245"/>
        <w:textAlignment w:val="auto"/>
        <w:rPr>
          <w:rFonts w:eastAsia="新宋体"/>
          <w:bCs/>
          <w:sz w:val="22"/>
          <w:szCs w:val="22"/>
        </w:rPr>
      </w:pPr>
      <w:r>
        <w:rPr>
          <w:rFonts w:hint="eastAsia" w:eastAsia="新宋体"/>
          <w:bCs/>
          <w:sz w:val="22"/>
          <w:szCs w:val="22"/>
        </w:rPr>
        <w:t>5、乙方应接受甲方的检查监督及指导，完成甲方交办的各类工作任务。</w:t>
      </w:r>
    </w:p>
    <w:p>
      <w:pPr>
        <w:pageBreakBefore w:val="0"/>
        <w:widowControl w:val="0"/>
        <w:kinsoku/>
        <w:wordWrap/>
        <w:overflowPunct/>
        <w:topLinePunct w:val="0"/>
        <w:autoSpaceDE/>
        <w:autoSpaceDN/>
        <w:bidi w:val="0"/>
        <w:adjustRightInd/>
        <w:snapToGrid/>
        <w:spacing w:line="440" w:lineRule="exact"/>
        <w:ind w:firstLine="539" w:firstLineChars="245"/>
        <w:textAlignment w:val="auto"/>
        <w:rPr>
          <w:rFonts w:eastAsia="新宋体"/>
          <w:bCs/>
          <w:sz w:val="22"/>
          <w:szCs w:val="22"/>
        </w:rPr>
      </w:pPr>
      <w:r>
        <w:rPr>
          <w:rFonts w:hint="eastAsia" w:eastAsia="新宋体"/>
          <w:bCs/>
          <w:sz w:val="22"/>
          <w:szCs w:val="22"/>
        </w:rPr>
        <w:t>6、按甲方的要求开展工作，如有改变，乙方应提出书面申请，并征得甲方的书面同意。</w:t>
      </w:r>
    </w:p>
    <w:p>
      <w:pPr>
        <w:pageBreakBefore w:val="0"/>
        <w:widowControl w:val="0"/>
        <w:kinsoku/>
        <w:wordWrap/>
        <w:overflowPunct/>
        <w:topLinePunct w:val="0"/>
        <w:autoSpaceDE/>
        <w:autoSpaceDN/>
        <w:bidi w:val="0"/>
        <w:adjustRightInd/>
        <w:snapToGrid/>
        <w:spacing w:line="440" w:lineRule="exact"/>
        <w:ind w:firstLine="539" w:firstLineChars="245"/>
        <w:textAlignment w:val="auto"/>
        <w:rPr>
          <w:rFonts w:eastAsia="新宋体"/>
          <w:bCs/>
          <w:sz w:val="22"/>
          <w:szCs w:val="22"/>
        </w:rPr>
      </w:pPr>
      <w:r>
        <w:rPr>
          <w:rFonts w:hint="eastAsia" w:eastAsia="新宋体"/>
          <w:bCs/>
          <w:sz w:val="22"/>
          <w:szCs w:val="22"/>
        </w:rPr>
        <w:t>7、乙方根据本合同所承担的服务内容，按实际上岗人数自行到有关部门申办用工手续、员工劳动保险手续等。乙方应严格按照劳工法律各条规定逐条落实派驻人员工资、岗位津贴、福利待遇、社会保险等要求，安排好属下人员的住宿和教育管理工作，如发生违纪违法事件，由乙方承担一切经济责任和法律责任。</w:t>
      </w:r>
    </w:p>
    <w:p>
      <w:pPr>
        <w:pageBreakBefore w:val="0"/>
        <w:widowControl w:val="0"/>
        <w:kinsoku/>
        <w:wordWrap/>
        <w:overflowPunct/>
        <w:topLinePunct w:val="0"/>
        <w:autoSpaceDE/>
        <w:autoSpaceDN/>
        <w:bidi w:val="0"/>
        <w:adjustRightInd/>
        <w:snapToGrid/>
        <w:spacing w:line="440" w:lineRule="exact"/>
        <w:ind w:firstLine="539" w:firstLineChars="245"/>
        <w:textAlignment w:val="auto"/>
        <w:rPr>
          <w:rFonts w:eastAsia="新宋体"/>
          <w:bCs/>
          <w:sz w:val="22"/>
          <w:szCs w:val="22"/>
        </w:rPr>
      </w:pPr>
      <w:r>
        <w:rPr>
          <w:rFonts w:hint="eastAsia" w:eastAsia="新宋体"/>
          <w:bCs/>
          <w:sz w:val="22"/>
          <w:szCs w:val="22"/>
        </w:rPr>
        <w:t>8、必须按相关规定为员工购买社会保险。</w:t>
      </w:r>
    </w:p>
    <w:p>
      <w:pPr>
        <w:pageBreakBefore w:val="0"/>
        <w:widowControl w:val="0"/>
        <w:kinsoku/>
        <w:wordWrap/>
        <w:overflowPunct/>
        <w:topLinePunct w:val="0"/>
        <w:autoSpaceDE/>
        <w:autoSpaceDN/>
        <w:bidi w:val="0"/>
        <w:adjustRightInd/>
        <w:snapToGrid/>
        <w:spacing w:line="440" w:lineRule="exact"/>
        <w:ind w:firstLine="539" w:firstLineChars="245"/>
        <w:textAlignment w:val="auto"/>
        <w:rPr>
          <w:rFonts w:eastAsia="新宋体"/>
          <w:bCs/>
          <w:sz w:val="22"/>
          <w:szCs w:val="22"/>
        </w:rPr>
      </w:pPr>
      <w:r>
        <w:rPr>
          <w:rFonts w:hint="eastAsia" w:eastAsia="新宋体"/>
          <w:bCs/>
          <w:sz w:val="22"/>
          <w:szCs w:val="22"/>
        </w:rPr>
        <w:t>9、乙方负责项目实施过程中的事故处理和一切费用。</w:t>
      </w:r>
    </w:p>
    <w:p>
      <w:pPr>
        <w:pageBreakBefore w:val="0"/>
        <w:widowControl w:val="0"/>
        <w:kinsoku/>
        <w:wordWrap/>
        <w:overflowPunct/>
        <w:topLinePunct w:val="0"/>
        <w:autoSpaceDE/>
        <w:autoSpaceDN/>
        <w:bidi w:val="0"/>
        <w:adjustRightInd/>
        <w:snapToGrid/>
        <w:spacing w:line="440" w:lineRule="exact"/>
        <w:ind w:firstLine="539" w:firstLineChars="245"/>
        <w:textAlignment w:val="auto"/>
        <w:rPr>
          <w:rFonts w:hint="eastAsia" w:eastAsia="新宋体"/>
          <w:bCs/>
          <w:sz w:val="22"/>
          <w:szCs w:val="22"/>
        </w:rPr>
      </w:pPr>
      <w:r>
        <w:rPr>
          <w:rFonts w:hint="eastAsia" w:eastAsia="新宋体"/>
          <w:bCs/>
          <w:sz w:val="22"/>
          <w:szCs w:val="22"/>
        </w:rPr>
        <w:t>10、乙方应遵守法律、法规和政策的规定，因以上原因使合同性质发生改变，甲方不负赔偿责任。</w:t>
      </w:r>
    </w:p>
    <w:p>
      <w:pPr>
        <w:pageBreakBefore w:val="0"/>
        <w:widowControl w:val="0"/>
        <w:kinsoku/>
        <w:wordWrap/>
        <w:overflowPunct/>
        <w:topLinePunct w:val="0"/>
        <w:autoSpaceDE/>
        <w:autoSpaceDN/>
        <w:bidi w:val="0"/>
        <w:adjustRightInd/>
        <w:snapToGrid/>
        <w:spacing w:line="440" w:lineRule="exact"/>
        <w:textAlignment w:val="auto"/>
        <w:rPr>
          <w:rFonts w:hint="eastAsia"/>
        </w:rPr>
      </w:pPr>
      <w:r>
        <w:rPr>
          <w:rFonts w:hint="eastAsia"/>
        </w:rPr>
        <w:t xml:space="preserve">第七条 </w:t>
      </w:r>
      <w:r>
        <w:t xml:space="preserve"> </w:t>
      </w:r>
      <w:r>
        <w:rPr>
          <w:rFonts w:hint="eastAsia"/>
        </w:rPr>
        <w:t>保密</w:t>
      </w:r>
    </w:p>
    <w:p>
      <w:pPr>
        <w:pageBreakBefore w:val="0"/>
        <w:widowControl w:val="0"/>
        <w:kinsoku/>
        <w:wordWrap/>
        <w:overflowPunct/>
        <w:topLinePunct w:val="0"/>
        <w:autoSpaceDE/>
        <w:autoSpaceDN/>
        <w:bidi w:val="0"/>
        <w:adjustRightInd/>
        <w:snapToGrid/>
        <w:spacing w:line="440" w:lineRule="exact"/>
        <w:textAlignment w:val="auto"/>
        <w:rPr>
          <w:rFonts w:hint="eastAsia"/>
        </w:rPr>
      </w:pPr>
      <w:r>
        <w:rPr>
          <w:rFonts w:hint="eastAsia"/>
        </w:rPr>
        <w:t>双方共同恪守对项目及技术的保密责任。</w:t>
      </w:r>
    </w:p>
    <w:p>
      <w:pPr>
        <w:pageBreakBefore w:val="0"/>
        <w:widowControl w:val="0"/>
        <w:kinsoku/>
        <w:wordWrap/>
        <w:overflowPunct/>
        <w:topLinePunct w:val="0"/>
        <w:autoSpaceDE/>
        <w:autoSpaceDN/>
        <w:bidi w:val="0"/>
        <w:adjustRightInd/>
        <w:snapToGrid/>
        <w:spacing w:line="440" w:lineRule="exact"/>
        <w:ind w:firstLine="440" w:firstLineChars="200"/>
        <w:textAlignment w:val="auto"/>
        <w:rPr>
          <w:rFonts w:hint="eastAsia"/>
        </w:rPr>
      </w:pPr>
      <w:r>
        <w:rPr>
          <w:rFonts w:hint="eastAsia"/>
        </w:rPr>
        <w:t>1．</w:t>
      </w:r>
      <w:r>
        <w:rPr>
          <w:rFonts w:hint="eastAsia"/>
        </w:rPr>
        <w:tab/>
      </w:r>
      <w:r>
        <w:rPr>
          <w:rFonts w:hint="eastAsia"/>
        </w:rPr>
        <w:t>所有项目相关人员不得以任何形式向任何第三方透露本合同项目合作计划及相关内容。</w:t>
      </w:r>
    </w:p>
    <w:p>
      <w:pPr>
        <w:pageBreakBefore w:val="0"/>
        <w:widowControl w:val="0"/>
        <w:kinsoku/>
        <w:wordWrap/>
        <w:overflowPunct/>
        <w:topLinePunct w:val="0"/>
        <w:autoSpaceDE/>
        <w:autoSpaceDN/>
        <w:bidi w:val="0"/>
        <w:adjustRightInd/>
        <w:snapToGrid/>
        <w:spacing w:line="440" w:lineRule="exact"/>
        <w:ind w:firstLine="440" w:firstLineChars="200"/>
        <w:textAlignment w:val="auto"/>
        <w:rPr>
          <w:rFonts w:hint="eastAsia"/>
        </w:rPr>
      </w:pPr>
      <w:r>
        <w:rPr>
          <w:rFonts w:hint="eastAsia"/>
        </w:rPr>
        <w:t>2．</w:t>
      </w:r>
      <w:r>
        <w:rPr>
          <w:rFonts w:hint="eastAsia"/>
        </w:rPr>
        <w:tab/>
      </w:r>
      <w:r>
        <w:rPr>
          <w:rFonts w:hint="eastAsia"/>
        </w:rPr>
        <w:t>所有项目相关人员，不得以任何方式向任何第三方透露与本项目有关的任何技术资料。</w:t>
      </w:r>
    </w:p>
    <w:p>
      <w:pPr>
        <w:pageBreakBefore w:val="0"/>
        <w:widowControl w:val="0"/>
        <w:kinsoku/>
        <w:wordWrap/>
        <w:overflowPunct/>
        <w:topLinePunct w:val="0"/>
        <w:autoSpaceDE/>
        <w:autoSpaceDN/>
        <w:bidi w:val="0"/>
        <w:adjustRightInd/>
        <w:snapToGrid/>
        <w:spacing w:line="440" w:lineRule="exact"/>
        <w:ind w:firstLine="440" w:firstLineChars="200"/>
        <w:textAlignment w:val="auto"/>
        <w:rPr>
          <w:rFonts w:hint="eastAsia"/>
        </w:rPr>
      </w:pPr>
      <w:r>
        <w:rPr>
          <w:rFonts w:hint="eastAsia"/>
        </w:rPr>
        <w:t>3．</w:t>
      </w:r>
      <w:r>
        <w:rPr>
          <w:rFonts w:hint="eastAsia"/>
        </w:rPr>
        <w:tab/>
      </w:r>
      <w:r>
        <w:rPr>
          <w:rFonts w:hint="eastAsia"/>
        </w:rPr>
        <w:t>乙方不得以任何方式向第三方泄露甲方的业务数据、业务实务及相关信息及文档。</w:t>
      </w:r>
    </w:p>
    <w:p>
      <w:pPr>
        <w:pageBreakBefore w:val="0"/>
        <w:widowControl w:val="0"/>
        <w:kinsoku/>
        <w:wordWrap/>
        <w:overflowPunct/>
        <w:topLinePunct w:val="0"/>
        <w:autoSpaceDE/>
        <w:autoSpaceDN/>
        <w:bidi w:val="0"/>
        <w:adjustRightInd/>
        <w:snapToGrid/>
        <w:spacing w:line="440" w:lineRule="exact"/>
        <w:ind w:firstLine="440" w:firstLineChars="200"/>
        <w:textAlignment w:val="auto"/>
        <w:rPr>
          <w:rFonts w:hint="eastAsia"/>
        </w:rPr>
      </w:pPr>
      <w:r>
        <w:rPr>
          <w:rFonts w:hint="eastAsia"/>
        </w:rPr>
        <w:t>4．保密期限：在本协议有效期内以及在有效期后的合理期限内甲乙双方均不得将合同及项目相关的技术资料、技术秘密等成为公共信息之前披露给任何第三方。</w:t>
      </w:r>
    </w:p>
    <w:p>
      <w:pPr>
        <w:pageBreakBefore w:val="0"/>
        <w:widowControl w:val="0"/>
        <w:kinsoku/>
        <w:wordWrap/>
        <w:overflowPunct/>
        <w:topLinePunct w:val="0"/>
        <w:autoSpaceDE/>
        <w:autoSpaceDN/>
        <w:bidi w:val="0"/>
        <w:adjustRightInd/>
        <w:snapToGrid/>
        <w:spacing w:line="440" w:lineRule="exact"/>
        <w:textAlignment w:val="auto"/>
        <w:rPr>
          <w:rFonts w:eastAsia="新宋体"/>
          <w:bCs/>
          <w:sz w:val="22"/>
          <w:szCs w:val="22"/>
        </w:rPr>
      </w:pPr>
      <w:r>
        <w:rPr>
          <w:rFonts w:hint="eastAsia" w:eastAsia="新宋体"/>
          <w:bCs/>
          <w:sz w:val="22"/>
          <w:szCs w:val="22"/>
        </w:rPr>
        <w:t>第八条  违约责任</w:t>
      </w:r>
    </w:p>
    <w:p>
      <w:pPr>
        <w:pageBreakBefore w:val="0"/>
        <w:widowControl w:val="0"/>
        <w:kinsoku/>
        <w:wordWrap/>
        <w:overflowPunct/>
        <w:topLinePunct w:val="0"/>
        <w:autoSpaceDE/>
        <w:autoSpaceDN/>
        <w:bidi w:val="0"/>
        <w:adjustRightInd/>
        <w:snapToGrid/>
        <w:spacing w:line="440" w:lineRule="exact"/>
        <w:ind w:firstLine="539" w:firstLineChars="245"/>
        <w:textAlignment w:val="auto"/>
        <w:rPr>
          <w:rFonts w:eastAsia="新宋体"/>
          <w:bCs/>
          <w:sz w:val="22"/>
          <w:szCs w:val="22"/>
        </w:rPr>
      </w:pPr>
      <w:r>
        <w:rPr>
          <w:rFonts w:hint="eastAsia" w:eastAsia="新宋体"/>
          <w:bCs/>
          <w:sz w:val="22"/>
          <w:szCs w:val="22"/>
        </w:rPr>
        <w:t>（一）乙方未能履行以上义务，未遵守《投标文件》中所承诺的服务内容，违反甲方具体要求及《招标文件》规定的行为均属违约行为。甲方根据上述规定条款，视乙方违约行为的情节轻重，做出批评教育、警告、扣罚经费等处理，情节严重者，甲方有权单方终止本合同而不承担任何违约责任，由乙方承担一切经济损失和法律责任。因乙方违约造成甲方损失的，甲方有权向乙方追加补偿。</w:t>
      </w:r>
    </w:p>
    <w:p>
      <w:pPr>
        <w:pageBreakBefore w:val="0"/>
        <w:widowControl w:val="0"/>
        <w:kinsoku/>
        <w:wordWrap/>
        <w:overflowPunct/>
        <w:topLinePunct w:val="0"/>
        <w:autoSpaceDE/>
        <w:autoSpaceDN/>
        <w:bidi w:val="0"/>
        <w:adjustRightInd/>
        <w:snapToGrid/>
        <w:spacing w:line="440" w:lineRule="exact"/>
        <w:ind w:firstLine="539" w:firstLineChars="245"/>
        <w:textAlignment w:val="auto"/>
        <w:rPr>
          <w:rFonts w:eastAsia="新宋体"/>
          <w:bCs/>
          <w:sz w:val="22"/>
          <w:szCs w:val="22"/>
        </w:rPr>
      </w:pPr>
      <w:r>
        <w:rPr>
          <w:rFonts w:hint="eastAsia" w:eastAsia="新宋体"/>
          <w:bCs/>
          <w:sz w:val="22"/>
          <w:szCs w:val="22"/>
        </w:rPr>
        <w:t>（二）乙方因人员，技术等跟不上管理需要影响工作，未达到质量标准，连续3个月出现月评分不达标的，甲方有权单方终止本合同，由乙方承担一切经济损失和法律责任。</w:t>
      </w:r>
    </w:p>
    <w:p>
      <w:pPr>
        <w:pageBreakBefore w:val="0"/>
        <w:widowControl w:val="0"/>
        <w:kinsoku/>
        <w:wordWrap/>
        <w:overflowPunct/>
        <w:topLinePunct w:val="0"/>
        <w:autoSpaceDE/>
        <w:autoSpaceDN/>
        <w:bidi w:val="0"/>
        <w:adjustRightInd/>
        <w:snapToGrid/>
        <w:spacing w:line="440" w:lineRule="exact"/>
        <w:ind w:firstLine="539" w:firstLineChars="245"/>
        <w:textAlignment w:val="auto"/>
        <w:rPr>
          <w:rFonts w:hint="eastAsia" w:eastAsia="新宋体"/>
          <w:bCs/>
          <w:sz w:val="22"/>
          <w:szCs w:val="22"/>
          <w:lang w:eastAsia="zh-CN"/>
        </w:rPr>
      </w:pPr>
      <w:r>
        <w:rPr>
          <w:rFonts w:hint="eastAsia" w:eastAsia="新宋体"/>
          <w:bCs/>
          <w:sz w:val="22"/>
          <w:szCs w:val="22"/>
        </w:rPr>
        <w:t>（三）乙方不能保质保量完成合同规定业务，除承担相关责任外，甲方可相应扣减合同</w:t>
      </w:r>
      <w:r>
        <w:rPr>
          <w:rFonts w:hint="eastAsia"/>
          <w:bCs/>
          <w:sz w:val="22"/>
          <w:szCs w:val="22"/>
          <w:lang w:val="en-US" w:eastAsia="zh-CN"/>
        </w:rPr>
        <w:t>余款</w:t>
      </w:r>
      <w:r>
        <w:rPr>
          <w:rFonts w:hint="eastAsia"/>
          <w:bCs/>
          <w:sz w:val="22"/>
          <w:szCs w:val="22"/>
          <w:lang w:eastAsia="zh-CN"/>
        </w:rPr>
        <w:t>。</w:t>
      </w:r>
    </w:p>
    <w:p>
      <w:pPr>
        <w:pageBreakBefore w:val="0"/>
        <w:widowControl w:val="0"/>
        <w:kinsoku/>
        <w:wordWrap/>
        <w:overflowPunct/>
        <w:topLinePunct w:val="0"/>
        <w:autoSpaceDE/>
        <w:autoSpaceDN/>
        <w:bidi w:val="0"/>
        <w:adjustRightInd/>
        <w:snapToGrid/>
        <w:spacing w:line="440" w:lineRule="exact"/>
        <w:textAlignment w:val="auto"/>
        <w:rPr>
          <w:rFonts w:eastAsia="新宋体"/>
          <w:bCs/>
          <w:sz w:val="22"/>
          <w:szCs w:val="22"/>
        </w:rPr>
      </w:pPr>
      <w:r>
        <w:rPr>
          <w:rFonts w:hint="eastAsia" w:eastAsia="新宋体"/>
          <w:bCs/>
          <w:sz w:val="22"/>
          <w:szCs w:val="22"/>
        </w:rPr>
        <w:t>第九条  争议的解决</w:t>
      </w:r>
    </w:p>
    <w:p>
      <w:pPr>
        <w:pageBreakBefore w:val="0"/>
        <w:widowControl w:val="0"/>
        <w:kinsoku/>
        <w:wordWrap/>
        <w:overflowPunct/>
        <w:topLinePunct w:val="0"/>
        <w:autoSpaceDE/>
        <w:autoSpaceDN/>
        <w:bidi w:val="0"/>
        <w:adjustRightInd/>
        <w:snapToGrid/>
        <w:spacing w:line="440" w:lineRule="exact"/>
        <w:ind w:firstLine="539" w:firstLineChars="245"/>
        <w:textAlignment w:val="auto"/>
        <w:rPr>
          <w:rFonts w:eastAsia="新宋体"/>
          <w:bCs/>
          <w:sz w:val="22"/>
          <w:szCs w:val="22"/>
        </w:rPr>
      </w:pPr>
      <w:r>
        <w:rPr>
          <w:rFonts w:hint="eastAsia" w:eastAsia="新宋体"/>
          <w:bCs/>
          <w:sz w:val="22"/>
          <w:szCs w:val="22"/>
        </w:rPr>
        <w:t>合同未尽事宜，应双方友好协调解决。协商不一致，任何一方均可提起仲裁或诉讼，仲裁或诉讼按合同履行地原则。</w:t>
      </w:r>
    </w:p>
    <w:p>
      <w:pPr>
        <w:pageBreakBefore w:val="0"/>
        <w:widowControl w:val="0"/>
        <w:kinsoku/>
        <w:wordWrap/>
        <w:overflowPunct/>
        <w:topLinePunct w:val="0"/>
        <w:autoSpaceDE/>
        <w:autoSpaceDN/>
        <w:bidi w:val="0"/>
        <w:adjustRightInd/>
        <w:snapToGrid/>
        <w:spacing w:line="440" w:lineRule="exact"/>
        <w:textAlignment w:val="auto"/>
        <w:rPr>
          <w:rFonts w:eastAsia="新宋体"/>
          <w:bCs/>
          <w:sz w:val="22"/>
          <w:szCs w:val="22"/>
        </w:rPr>
      </w:pPr>
      <w:r>
        <w:rPr>
          <w:rFonts w:hint="eastAsia" w:eastAsia="新宋体"/>
          <w:bCs/>
          <w:sz w:val="22"/>
          <w:szCs w:val="22"/>
        </w:rPr>
        <w:t>第十条  合同生效及终止</w:t>
      </w:r>
    </w:p>
    <w:p>
      <w:pPr>
        <w:pageBreakBefore w:val="0"/>
        <w:widowControl w:val="0"/>
        <w:kinsoku/>
        <w:wordWrap/>
        <w:overflowPunct/>
        <w:topLinePunct w:val="0"/>
        <w:autoSpaceDE/>
        <w:autoSpaceDN/>
        <w:bidi w:val="0"/>
        <w:adjustRightInd/>
        <w:snapToGrid/>
        <w:spacing w:line="440" w:lineRule="exact"/>
        <w:ind w:firstLine="539" w:firstLineChars="245"/>
        <w:textAlignment w:val="auto"/>
        <w:rPr>
          <w:rFonts w:eastAsia="新宋体"/>
          <w:bCs/>
          <w:sz w:val="22"/>
          <w:szCs w:val="22"/>
        </w:rPr>
      </w:pPr>
      <w:r>
        <w:rPr>
          <w:rFonts w:hint="eastAsia" w:eastAsia="新宋体"/>
          <w:bCs/>
          <w:sz w:val="22"/>
          <w:szCs w:val="22"/>
        </w:rPr>
        <w:t>（一）合同生效：本合同自甲乙双方签字、盖章之日起生效。</w:t>
      </w:r>
    </w:p>
    <w:p>
      <w:pPr>
        <w:pageBreakBefore w:val="0"/>
        <w:widowControl w:val="0"/>
        <w:kinsoku/>
        <w:wordWrap/>
        <w:overflowPunct/>
        <w:topLinePunct w:val="0"/>
        <w:autoSpaceDE/>
        <w:autoSpaceDN/>
        <w:bidi w:val="0"/>
        <w:adjustRightInd/>
        <w:snapToGrid/>
        <w:spacing w:line="440" w:lineRule="exact"/>
        <w:ind w:firstLine="539" w:firstLineChars="245"/>
        <w:textAlignment w:val="auto"/>
        <w:rPr>
          <w:rFonts w:eastAsia="新宋体"/>
          <w:bCs/>
          <w:sz w:val="22"/>
          <w:szCs w:val="22"/>
        </w:rPr>
      </w:pPr>
      <w:r>
        <w:rPr>
          <w:rFonts w:hint="eastAsia" w:eastAsia="新宋体"/>
          <w:bCs/>
          <w:sz w:val="22"/>
          <w:szCs w:val="22"/>
        </w:rPr>
        <w:t>（二）合同终止：本合同出现以下情况时终止。</w:t>
      </w:r>
    </w:p>
    <w:p>
      <w:pPr>
        <w:pageBreakBefore w:val="0"/>
        <w:widowControl w:val="0"/>
        <w:kinsoku/>
        <w:wordWrap/>
        <w:overflowPunct/>
        <w:topLinePunct w:val="0"/>
        <w:autoSpaceDE/>
        <w:autoSpaceDN/>
        <w:bidi w:val="0"/>
        <w:adjustRightInd/>
        <w:snapToGrid/>
        <w:spacing w:line="440" w:lineRule="exact"/>
        <w:ind w:firstLine="539" w:firstLineChars="245"/>
        <w:textAlignment w:val="auto"/>
        <w:rPr>
          <w:rFonts w:eastAsia="新宋体"/>
          <w:bCs/>
          <w:sz w:val="22"/>
          <w:szCs w:val="22"/>
        </w:rPr>
      </w:pPr>
      <w:r>
        <w:rPr>
          <w:rFonts w:hint="eastAsia" w:eastAsia="新宋体"/>
          <w:bCs/>
          <w:sz w:val="22"/>
          <w:szCs w:val="22"/>
        </w:rPr>
        <w:t>1、期限届满时自行终止。</w:t>
      </w:r>
    </w:p>
    <w:p>
      <w:pPr>
        <w:pageBreakBefore w:val="0"/>
        <w:widowControl w:val="0"/>
        <w:kinsoku/>
        <w:wordWrap/>
        <w:overflowPunct/>
        <w:topLinePunct w:val="0"/>
        <w:autoSpaceDE/>
        <w:autoSpaceDN/>
        <w:bidi w:val="0"/>
        <w:adjustRightInd/>
        <w:snapToGrid/>
        <w:spacing w:line="440" w:lineRule="exact"/>
        <w:ind w:firstLine="541" w:firstLineChars="245"/>
        <w:textAlignment w:val="auto"/>
        <w:rPr>
          <w:rFonts w:eastAsia="新宋体"/>
          <w:b/>
          <w:bCs/>
          <w:sz w:val="22"/>
          <w:szCs w:val="22"/>
        </w:rPr>
      </w:pPr>
      <w:r>
        <w:rPr>
          <w:rFonts w:hint="eastAsia" w:eastAsia="新宋体"/>
          <w:b/>
          <w:bCs/>
          <w:sz w:val="22"/>
          <w:szCs w:val="22"/>
        </w:rPr>
        <w:t>2、乙方在签</w:t>
      </w:r>
      <w:r>
        <w:rPr>
          <w:rFonts w:hint="eastAsia"/>
          <w:b/>
          <w:bCs/>
          <w:sz w:val="22"/>
          <w:szCs w:val="22"/>
          <w:lang w:val="en-US" w:eastAsia="zh-CN"/>
        </w:rPr>
        <w:t>订</w:t>
      </w:r>
      <w:r>
        <w:rPr>
          <w:rFonts w:hint="eastAsia" w:eastAsia="新宋体"/>
          <w:b/>
          <w:bCs/>
          <w:sz w:val="22"/>
          <w:szCs w:val="22"/>
        </w:rPr>
        <w:t>合同15日内，未能按照投标文件的要求，完成组建维保项目服务团队上岗，甲方有权单方终止合同，乙方应无条件全额退还合同已付款。</w:t>
      </w:r>
    </w:p>
    <w:p>
      <w:pPr>
        <w:pageBreakBefore w:val="0"/>
        <w:widowControl w:val="0"/>
        <w:kinsoku/>
        <w:wordWrap/>
        <w:overflowPunct/>
        <w:topLinePunct w:val="0"/>
        <w:autoSpaceDE/>
        <w:autoSpaceDN/>
        <w:bidi w:val="0"/>
        <w:adjustRightInd/>
        <w:snapToGrid/>
        <w:spacing w:line="440" w:lineRule="exact"/>
        <w:ind w:firstLine="539" w:firstLineChars="245"/>
        <w:textAlignment w:val="auto"/>
        <w:rPr>
          <w:rFonts w:eastAsia="新宋体"/>
          <w:bCs/>
          <w:sz w:val="22"/>
          <w:szCs w:val="22"/>
        </w:rPr>
      </w:pPr>
      <w:r>
        <w:rPr>
          <w:rFonts w:hint="eastAsia" w:eastAsia="新宋体"/>
          <w:bCs/>
          <w:sz w:val="22"/>
          <w:szCs w:val="22"/>
        </w:rPr>
        <w:t>3、有以下行为之一的：</w:t>
      </w:r>
    </w:p>
    <w:p>
      <w:pPr>
        <w:pageBreakBefore w:val="0"/>
        <w:widowControl w:val="0"/>
        <w:kinsoku/>
        <w:wordWrap/>
        <w:overflowPunct/>
        <w:topLinePunct w:val="0"/>
        <w:autoSpaceDE/>
        <w:autoSpaceDN/>
        <w:bidi w:val="0"/>
        <w:adjustRightInd/>
        <w:snapToGrid/>
        <w:spacing w:line="440" w:lineRule="exact"/>
        <w:ind w:firstLine="539" w:firstLineChars="245"/>
        <w:textAlignment w:val="auto"/>
        <w:rPr>
          <w:rFonts w:eastAsia="新宋体"/>
          <w:bCs/>
          <w:sz w:val="22"/>
          <w:szCs w:val="22"/>
        </w:rPr>
      </w:pPr>
      <w:r>
        <w:rPr>
          <w:rFonts w:hint="eastAsia" w:eastAsia="新宋体"/>
          <w:bCs/>
          <w:sz w:val="22"/>
          <w:szCs w:val="22"/>
        </w:rPr>
        <w:t>（1）违反管理规定，造成重大伤亡或重大损失。</w:t>
      </w:r>
    </w:p>
    <w:p>
      <w:pPr>
        <w:pageBreakBefore w:val="0"/>
        <w:widowControl w:val="0"/>
        <w:kinsoku/>
        <w:wordWrap/>
        <w:overflowPunct/>
        <w:topLinePunct w:val="0"/>
        <w:autoSpaceDE/>
        <w:autoSpaceDN/>
        <w:bidi w:val="0"/>
        <w:adjustRightInd/>
        <w:snapToGrid/>
        <w:spacing w:line="440" w:lineRule="exact"/>
        <w:ind w:firstLine="539" w:firstLineChars="245"/>
        <w:textAlignment w:val="auto"/>
        <w:rPr>
          <w:rFonts w:eastAsia="新宋体"/>
          <w:bCs/>
          <w:sz w:val="22"/>
          <w:szCs w:val="22"/>
        </w:rPr>
      </w:pPr>
      <w:r>
        <w:rPr>
          <w:rFonts w:hint="eastAsia" w:eastAsia="新宋体"/>
          <w:bCs/>
          <w:sz w:val="22"/>
          <w:szCs w:val="22"/>
        </w:rPr>
        <w:t>（2）因管理不善造成恶劣影响。</w:t>
      </w:r>
    </w:p>
    <w:p>
      <w:pPr>
        <w:pageBreakBefore w:val="0"/>
        <w:widowControl w:val="0"/>
        <w:kinsoku/>
        <w:wordWrap/>
        <w:overflowPunct/>
        <w:topLinePunct w:val="0"/>
        <w:autoSpaceDE/>
        <w:autoSpaceDN/>
        <w:bidi w:val="0"/>
        <w:adjustRightInd/>
        <w:snapToGrid/>
        <w:spacing w:line="440" w:lineRule="exact"/>
        <w:ind w:firstLine="539" w:firstLineChars="245"/>
        <w:textAlignment w:val="auto"/>
        <w:rPr>
          <w:rFonts w:eastAsia="新宋体"/>
          <w:bCs/>
          <w:sz w:val="22"/>
          <w:szCs w:val="22"/>
        </w:rPr>
      </w:pPr>
      <w:r>
        <w:rPr>
          <w:rFonts w:hint="eastAsia" w:eastAsia="新宋体"/>
          <w:bCs/>
          <w:sz w:val="22"/>
          <w:szCs w:val="22"/>
        </w:rPr>
        <w:t>（3）擅自将合同转包给第三</w:t>
      </w:r>
      <w:r>
        <w:rPr>
          <w:rFonts w:hint="eastAsia"/>
          <w:bCs/>
          <w:sz w:val="22"/>
          <w:szCs w:val="22"/>
          <w:lang w:eastAsia="zh-CN"/>
        </w:rPr>
        <w:t>方</w:t>
      </w:r>
      <w:r>
        <w:rPr>
          <w:rFonts w:hint="eastAsia" w:eastAsia="新宋体"/>
          <w:bCs/>
          <w:sz w:val="22"/>
          <w:szCs w:val="22"/>
        </w:rPr>
        <w:t>。</w:t>
      </w:r>
    </w:p>
    <w:p>
      <w:pPr>
        <w:pageBreakBefore w:val="0"/>
        <w:widowControl w:val="0"/>
        <w:kinsoku/>
        <w:wordWrap/>
        <w:overflowPunct/>
        <w:topLinePunct w:val="0"/>
        <w:autoSpaceDE/>
        <w:autoSpaceDN/>
        <w:bidi w:val="0"/>
        <w:adjustRightInd/>
        <w:snapToGrid/>
        <w:spacing w:line="440" w:lineRule="exact"/>
        <w:ind w:firstLine="539" w:firstLineChars="245"/>
        <w:textAlignment w:val="auto"/>
        <w:rPr>
          <w:rFonts w:eastAsia="新宋体"/>
          <w:bCs/>
          <w:sz w:val="22"/>
          <w:szCs w:val="22"/>
        </w:rPr>
      </w:pPr>
      <w:r>
        <w:rPr>
          <w:rFonts w:hint="eastAsia" w:eastAsia="新宋体"/>
          <w:bCs/>
          <w:sz w:val="22"/>
          <w:szCs w:val="22"/>
        </w:rPr>
        <w:t>（4）违反劳动法或其他相关法律法规，造成恶劣影响。</w:t>
      </w:r>
    </w:p>
    <w:p>
      <w:pPr>
        <w:pageBreakBefore w:val="0"/>
        <w:widowControl w:val="0"/>
        <w:kinsoku/>
        <w:wordWrap/>
        <w:overflowPunct/>
        <w:topLinePunct w:val="0"/>
        <w:autoSpaceDE/>
        <w:autoSpaceDN/>
        <w:bidi w:val="0"/>
        <w:adjustRightInd/>
        <w:snapToGrid/>
        <w:spacing w:line="440" w:lineRule="exact"/>
        <w:ind w:firstLine="539" w:firstLineChars="245"/>
        <w:textAlignment w:val="auto"/>
        <w:rPr>
          <w:rFonts w:eastAsia="新宋体"/>
          <w:bCs/>
          <w:sz w:val="22"/>
          <w:szCs w:val="22"/>
        </w:rPr>
      </w:pPr>
      <w:r>
        <w:rPr>
          <w:rFonts w:hint="eastAsia" w:eastAsia="新宋体"/>
          <w:bCs/>
          <w:sz w:val="22"/>
          <w:szCs w:val="22"/>
        </w:rPr>
        <w:t>（5）《投标文件》承诺项目未落实到位的，弄虚作假及其他不正当行为。</w:t>
      </w:r>
    </w:p>
    <w:p>
      <w:pPr>
        <w:pageBreakBefore w:val="0"/>
        <w:widowControl w:val="0"/>
        <w:kinsoku/>
        <w:wordWrap/>
        <w:overflowPunct/>
        <w:topLinePunct w:val="0"/>
        <w:autoSpaceDE/>
        <w:autoSpaceDN/>
        <w:bidi w:val="0"/>
        <w:adjustRightInd/>
        <w:snapToGrid/>
        <w:spacing w:line="440" w:lineRule="exact"/>
        <w:textAlignment w:val="auto"/>
        <w:rPr>
          <w:rFonts w:eastAsia="新宋体"/>
          <w:bCs/>
          <w:sz w:val="22"/>
          <w:szCs w:val="22"/>
        </w:rPr>
      </w:pPr>
      <w:r>
        <w:rPr>
          <w:rFonts w:hint="eastAsia" w:eastAsia="新宋体"/>
          <w:bCs/>
          <w:sz w:val="22"/>
          <w:szCs w:val="22"/>
        </w:rPr>
        <w:t>第十一条 合同的份数</w:t>
      </w:r>
    </w:p>
    <w:p>
      <w:pPr>
        <w:pageBreakBefore w:val="0"/>
        <w:widowControl w:val="0"/>
        <w:kinsoku/>
        <w:wordWrap/>
        <w:overflowPunct/>
        <w:topLinePunct w:val="0"/>
        <w:autoSpaceDE/>
        <w:autoSpaceDN/>
        <w:bidi w:val="0"/>
        <w:adjustRightInd/>
        <w:snapToGrid/>
        <w:spacing w:line="440" w:lineRule="exact"/>
        <w:ind w:firstLine="539" w:firstLineChars="245"/>
        <w:textAlignment w:val="auto"/>
        <w:rPr>
          <w:rFonts w:eastAsia="新宋体"/>
          <w:bCs/>
          <w:sz w:val="22"/>
          <w:szCs w:val="22"/>
        </w:rPr>
      </w:pPr>
      <w:r>
        <w:rPr>
          <w:rFonts w:hint="eastAsia" w:eastAsia="新宋体"/>
          <w:bCs/>
          <w:sz w:val="22"/>
          <w:szCs w:val="22"/>
        </w:rPr>
        <w:t>本合同一式陆份，双方各执贰份，具有同等法律效力。</w:t>
      </w:r>
    </w:p>
    <w:p>
      <w:pPr>
        <w:pageBreakBefore w:val="0"/>
        <w:widowControl w:val="0"/>
        <w:kinsoku/>
        <w:wordWrap/>
        <w:overflowPunct/>
        <w:topLinePunct w:val="0"/>
        <w:autoSpaceDE/>
        <w:autoSpaceDN/>
        <w:bidi w:val="0"/>
        <w:adjustRightInd/>
        <w:snapToGrid/>
        <w:spacing w:line="440" w:lineRule="exact"/>
        <w:textAlignment w:val="auto"/>
        <w:rPr>
          <w:rFonts w:eastAsia="新宋体"/>
          <w:bCs/>
          <w:sz w:val="22"/>
          <w:szCs w:val="22"/>
        </w:rPr>
      </w:pPr>
      <w:r>
        <w:rPr>
          <w:rFonts w:hint="eastAsia" w:eastAsia="新宋体"/>
          <w:bCs/>
          <w:sz w:val="22"/>
          <w:szCs w:val="22"/>
        </w:rPr>
        <w:t>第十</w:t>
      </w:r>
      <w:r>
        <w:rPr>
          <w:rFonts w:hint="eastAsia"/>
          <w:bCs/>
          <w:sz w:val="22"/>
          <w:szCs w:val="22"/>
          <w:lang w:eastAsia="zh-CN"/>
        </w:rPr>
        <w:t>二</w:t>
      </w:r>
      <w:r>
        <w:rPr>
          <w:rFonts w:hint="eastAsia" w:eastAsia="新宋体"/>
          <w:bCs/>
          <w:sz w:val="22"/>
          <w:szCs w:val="22"/>
        </w:rPr>
        <w:t>条  下列文件构成本合同的组成部分：</w:t>
      </w:r>
    </w:p>
    <w:p>
      <w:pPr>
        <w:pageBreakBefore w:val="0"/>
        <w:widowControl w:val="0"/>
        <w:kinsoku/>
        <w:wordWrap/>
        <w:overflowPunct/>
        <w:topLinePunct w:val="0"/>
        <w:autoSpaceDE/>
        <w:autoSpaceDN/>
        <w:bidi w:val="0"/>
        <w:adjustRightInd/>
        <w:snapToGrid/>
        <w:spacing w:line="440" w:lineRule="exact"/>
        <w:ind w:firstLine="550" w:firstLineChars="250"/>
        <w:textAlignment w:val="auto"/>
        <w:rPr>
          <w:rFonts w:eastAsia="新宋体"/>
          <w:bCs/>
          <w:sz w:val="22"/>
          <w:szCs w:val="22"/>
        </w:rPr>
      </w:pPr>
      <w:r>
        <w:rPr>
          <w:rFonts w:hint="eastAsia" w:eastAsia="新宋体"/>
          <w:sz w:val="22"/>
          <w:szCs w:val="22"/>
        </w:rPr>
        <w:t>如需修改或补充合同内容，经协商，双方应签署书面修改或补充协议，该协议将作为本合同的一个组成部分。</w:t>
      </w:r>
    </w:p>
    <w:p>
      <w:pPr>
        <w:pageBreakBefore w:val="0"/>
        <w:widowControl w:val="0"/>
        <w:kinsoku/>
        <w:wordWrap/>
        <w:overflowPunct/>
        <w:topLinePunct w:val="0"/>
        <w:autoSpaceDE/>
        <w:autoSpaceDN/>
        <w:bidi w:val="0"/>
        <w:adjustRightInd/>
        <w:snapToGrid/>
        <w:spacing w:line="440" w:lineRule="exact"/>
        <w:ind w:firstLine="440" w:firstLineChars="200"/>
        <w:textAlignment w:val="auto"/>
        <w:rPr>
          <w:rFonts w:eastAsia="新宋体"/>
          <w:sz w:val="22"/>
        </w:rPr>
      </w:pPr>
      <w:r>
        <w:rPr>
          <w:rFonts w:hint="eastAsia" w:eastAsia="新宋体"/>
          <w:sz w:val="22"/>
        </w:rPr>
        <w:t xml:space="preserve">  （1）合同主要条款                （2）合同特殊条款（如有）</w:t>
      </w:r>
    </w:p>
    <w:p>
      <w:pPr>
        <w:pageBreakBefore w:val="0"/>
        <w:widowControl w:val="0"/>
        <w:kinsoku/>
        <w:wordWrap/>
        <w:overflowPunct/>
        <w:topLinePunct w:val="0"/>
        <w:autoSpaceDE/>
        <w:autoSpaceDN/>
        <w:bidi w:val="0"/>
        <w:adjustRightInd/>
        <w:snapToGrid/>
        <w:spacing w:line="440" w:lineRule="exact"/>
        <w:ind w:firstLine="440" w:firstLineChars="200"/>
        <w:textAlignment w:val="auto"/>
        <w:rPr>
          <w:rFonts w:eastAsia="新宋体"/>
          <w:sz w:val="22"/>
        </w:rPr>
      </w:pPr>
      <w:r>
        <w:rPr>
          <w:rFonts w:hint="eastAsia" w:eastAsia="新宋体"/>
          <w:sz w:val="22"/>
        </w:rPr>
        <w:t xml:space="preserve">  （3）售后服务条款                （4）中标通知书</w:t>
      </w:r>
    </w:p>
    <w:p>
      <w:pPr>
        <w:pageBreakBefore w:val="0"/>
        <w:widowControl w:val="0"/>
        <w:kinsoku/>
        <w:wordWrap/>
        <w:overflowPunct/>
        <w:topLinePunct w:val="0"/>
        <w:autoSpaceDE/>
        <w:autoSpaceDN/>
        <w:bidi w:val="0"/>
        <w:adjustRightInd/>
        <w:snapToGrid/>
        <w:spacing w:line="440" w:lineRule="exact"/>
        <w:ind w:firstLine="440" w:firstLineChars="200"/>
        <w:textAlignment w:val="auto"/>
        <w:rPr>
          <w:rFonts w:eastAsia="新宋体"/>
          <w:sz w:val="22"/>
        </w:rPr>
      </w:pPr>
      <w:r>
        <w:rPr>
          <w:rFonts w:hint="eastAsia" w:eastAsia="新宋体"/>
          <w:sz w:val="22"/>
        </w:rPr>
        <w:t xml:space="preserve">  （5）投标分项报价表              （6）技术规格、商务条款偏离表</w:t>
      </w:r>
    </w:p>
    <w:p>
      <w:pPr>
        <w:pageBreakBefore w:val="0"/>
        <w:widowControl w:val="0"/>
        <w:kinsoku/>
        <w:wordWrap/>
        <w:overflowPunct/>
        <w:topLinePunct w:val="0"/>
        <w:autoSpaceDE/>
        <w:autoSpaceDN/>
        <w:bidi w:val="0"/>
        <w:adjustRightInd/>
        <w:snapToGrid/>
        <w:spacing w:line="440" w:lineRule="exact"/>
        <w:ind w:firstLine="440" w:firstLineChars="200"/>
        <w:textAlignment w:val="auto"/>
        <w:rPr>
          <w:rFonts w:eastAsia="新宋体"/>
          <w:sz w:val="22"/>
        </w:rPr>
      </w:pPr>
      <w:r>
        <w:rPr>
          <w:rFonts w:hint="eastAsia" w:eastAsia="新宋体"/>
          <w:sz w:val="22"/>
        </w:rPr>
        <w:t xml:space="preserve">  （7）招标内容及要求              （8）合同补充条款或说明（如有的话）</w:t>
      </w:r>
    </w:p>
    <w:p>
      <w:pPr>
        <w:pageBreakBefore w:val="0"/>
        <w:widowControl w:val="0"/>
        <w:kinsoku/>
        <w:wordWrap/>
        <w:overflowPunct/>
        <w:topLinePunct w:val="0"/>
        <w:autoSpaceDE/>
        <w:autoSpaceDN/>
        <w:bidi w:val="0"/>
        <w:adjustRightInd/>
        <w:snapToGrid/>
        <w:spacing w:line="440" w:lineRule="exact"/>
        <w:ind w:firstLine="440" w:firstLineChars="200"/>
        <w:textAlignment w:val="auto"/>
        <w:rPr>
          <w:rFonts w:eastAsia="新宋体"/>
          <w:sz w:val="22"/>
        </w:rPr>
      </w:pPr>
      <w:r>
        <w:rPr>
          <w:rFonts w:hint="eastAsia" w:eastAsia="新宋体"/>
          <w:sz w:val="22"/>
        </w:rPr>
        <w:t xml:space="preserve">  （</w:t>
      </w:r>
      <w:r>
        <w:rPr>
          <w:rFonts w:eastAsia="新宋体"/>
          <w:sz w:val="22"/>
        </w:rPr>
        <w:t>9</w:t>
      </w:r>
      <w:r>
        <w:rPr>
          <w:rFonts w:hint="eastAsia" w:eastAsia="新宋体"/>
          <w:sz w:val="22"/>
        </w:rPr>
        <w:t>）承诺书      （含询标记录和优惠条件） （1</w:t>
      </w:r>
      <w:r>
        <w:rPr>
          <w:rFonts w:eastAsia="新宋体"/>
          <w:sz w:val="22"/>
        </w:rPr>
        <w:t>0</w:t>
      </w:r>
      <w:r>
        <w:rPr>
          <w:rFonts w:hint="eastAsia" w:eastAsia="新宋体"/>
          <w:sz w:val="22"/>
        </w:rPr>
        <w:t>）信息安全保密协议</w:t>
      </w:r>
    </w:p>
    <w:p>
      <w:pPr>
        <w:pStyle w:val="2"/>
        <w:pageBreakBefore w:val="0"/>
        <w:widowControl w:val="0"/>
        <w:kinsoku/>
        <w:wordWrap/>
        <w:overflowPunct/>
        <w:topLinePunct w:val="0"/>
        <w:autoSpaceDE/>
        <w:autoSpaceDN/>
        <w:bidi w:val="0"/>
        <w:adjustRightInd/>
        <w:snapToGrid/>
        <w:spacing w:before="0" w:after="0" w:line="440" w:lineRule="exact"/>
        <w:ind w:firstLine="560"/>
        <w:textAlignment w:val="auto"/>
        <w:rPr>
          <w:rFonts w:hint="eastAsia" w:eastAsia="等线"/>
        </w:rPr>
      </w:pPr>
    </w:p>
    <w:p>
      <w:pPr>
        <w:pageBreakBefore w:val="0"/>
        <w:widowControl w:val="0"/>
        <w:kinsoku/>
        <w:wordWrap/>
        <w:overflowPunct/>
        <w:topLinePunct w:val="0"/>
        <w:autoSpaceDE/>
        <w:autoSpaceDN/>
        <w:bidi w:val="0"/>
        <w:adjustRightInd/>
        <w:snapToGrid/>
        <w:spacing w:line="440" w:lineRule="exact"/>
        <w:textAlignment w:val="auto"/>
        <w:rPr>
          <w:rFonts w:eastAsia="新宋体"/>
          <w:sz w:val="22"/>
          <w:szCs w:val="22"/>
        </w:rPr>
      </w:pPr>
    </w:p>
    <w:p>
      <w:pPr>
        <w:pageBreakBefore w:val="0"/>
        <w:widowControl w:val="0"/>
        <w:kinsoku/>
        <w:wordWrap/>
        <w:overflowPunct/>
        <w:topLinePunct w:val="0"/>
        <w:autoSpaceDE/>
        <w:autoSpaceDN/>
        <w:bidi w:val="0"/>
        <w:adjustRightInd/>
        <w:snapToGrid/>
        <w:spacing w:line="440" w:lineRule="exact"/>
        <w:textAlignment w:val="auto"/>
        <w:rPr>
          <w:rFonts w:eastAsia="新宋体"/>
          <w:sz w:val="22"/>
          <w:szCs w:val="22"/>
        </w:rPr>
      </w:pPr>
    </w:p>
    <w:p>
      <w:pPr>
        <w:pageBreakBefore w:val="0"/>
        <w:widowControl w:val="0"/>
        <w:kinsoku/>
        <w:wordWrap/>
        <w:overflowPunct/>
        <w:topLinePunct w:val="0"/>
        <w:autoSpaceDE/>
        <w:autoSpaceDN/>
        <w:bidi w:val="0"/>
        <w:adjustRightInd/>
        <w:snapToGrid/>
        <w:spacing w:line="440" w:lineRule="exact"/>
        <w:textAlignment w:val="auto"/>
        <w:rPr>
          <w:rFonts w:eastAsia="新宋体"/>
          <w:sz w:val="22"/>
          <w:szCs w:val="22"/>
        </w:rPr>
      </w:pPr>
    </w:p>
    <w:p>
      <w:pPr>
        <w:pageBreakBefore w:val="0"/>
        <w:widowControl w:val="0"/>
        <w:kinsoku/>
        <w:wordWrap/>
        <w:overflowPunct/>
        <w:topLinePunct w:val="0"/>
        <w:autoSpaceDE/>
        <w:autoSpaceDN/>
        <w:bidi w:val="0"/>
        <w:adjustRightInd/>
        <w:snapToGrid/>
        <w:spacing w:line="440" w:lineRule="exact"/>
        <w:ind w:firstLine="1210" w:firstLineChars="550"/>
        <w:textAlignment w:val="auto"/>
        <w:rPr>
          <w:rFonts w:eastAsia="新宋体"/>
          <w:sz w:val="22"/>
          <w:szCs w:val="22"/>
        </w:rPr>
      </w:pPr>
      <w:r>
        <w:rPr>
          <w:rFonts w:hint="eastAsia" w:eastAsia="新宋体"/>
          <w:sz w:val="22"/>
          <w:szCs w:val="22"/>
        </w:rPr>
        <w:t>甲方：（印章）                        乙方：（印章）</w:t>
      </w:r>
    </w:p>
    <w:p>
      <w:pPr>
        <w:pageBreakBefore w:val="0"/>
        <w:widowControl w:val="0"/>
        <w:kinsoku/>
        <w:wordWrap/>
        <w:overflowPunct/>
        <w:topLinePunct w:val="0"/>
        <w:autoSpaceDE/>
        <w:autoSpaceDN/>
        <w:bidi w:val="0"/>
        <w:adjustRightInd/>
        <w:snapToGrid/>
        <w:spacing w:line="440" w:lineRule="exact"/>
        <w:ind w:firstLine="1210" w:firstLineChars="550"/>
        <w:textAlignment w:val="auto"/>
        <w:rPr>
          <w:rFonts w:eastAsia="新宋体"/>
          <w:sz w:val="22"/>
          <w:szCs w:val="22"/>
        </w:rPr>
      </w:pPr>
      <w:r>
        <w:rPr>
          <w:rFonts w:hint="eastAsia" w:eastAsia="新宋体"/>
          <w:sz w:val="22"/>
          <w:szCs w:val="22"/>
        </w:rPr>
        <w:t>全权代表:（签字）                    全权代表:（签字）</w:t>
      </w:r>
    </w:p>
    <w:p>
      <w:pPr>
        <w:pageBreakBefore w:val="0"/>
        <w:widowControl w:val="0"/>
        <w:kinsoku/>
        <w:wordWrap/>
        <w:overflowPunct/>
        <w:topLinePunct w:val="0"/>
        <w:autoSpaceDE/>
        <w:autoSpaceDN/>
        <w:bidi w:val="0"/>
        <w:adjustRightInd/>
        <w:snapToGrid/>
        <w:spacing w:line="440" w:lineRule="exact"/>
        <w:ind w:firstLine="1210" w:firstLineChars="550"/>
        <w:textAlignment w:val="auto"/>
        <w:rPr>
          <w:rFonts w:eastAsia="新宋体"/>
          <w:sz w:val="22"/>
          <w:szCs w:val="22"/>
        </w:rPr>
      </w:pPr>
      <w:r>
        <w:rPr>
          <w:rFonts w:hint="eastAsia" w:eastAsia="新宋体"/>
          <w:sz w:val="22"/>
          <w:szCs w:val="22"/>
        </w:rPr>
        <w:t>地址：                               地址：</w:t>
      </w:r>
    </w:p>
    <w:p>
      <w:pPr>
        <w:pageBreakBefore w:val="0"/>
        <w:widowControl w:val="0"/>
        <w:kinsoku/>
        <w:wordWrap/>
        <w:overflowPunct/>
        <w:topLinePunct w:val="0"/>
        <w:autoSpaceDE/>
        <w:autoSpaceDN/>
        <w:bidi w:val="0"/>
        <w:adjustRightInd/>
        <w:snapToGrid/>
        <w:spacing w:line="440" w:lineRule="exact"/>
        <w:ind w:firstLine="1210" w:firstLineChars="550"/>
        <w:textAlignment w:val="auto"/>
        <w:rPr>
          <w:rFonts w:eastAsia="新宋体"/>
          <w:sz w:val="22"/>
          <w:szCs w:val="22"/>
        </w:rPr>
      </w:pPr>
      <w:r>
        <w:rPr>
          <w:rFonts w:hint="eastAsia" w:eastAsia="新宋体"/>
          <w:sz w:val="22"/>
          <w:szCs w:val="22"/>
        </w:rPr>
        <w:t>邮政编码：                           邮政编码：</w:t>
      </w:r>
    </w:p>
    <w:p>
      <w:pPr>
        <w:pageBreakBefore w:val="0"/>
        <w:widowControl w:val="0"/>
        <w:kinsoku/>
        <w:wordWrap/>
        <w:overflowPunct/>
        <w:topLinePunct w:val="0"/>
        <w:autoSpaceDE/>
        <w:autoSpaceDN/>
        <w:bidi w:val="0"/>
        <w:adjustRightInd/>
        <w:snapToGrid/>
        <w:spacing w:line="440" w:lineRule="exact"/>
        <w:ind w:firstLine="1210" w:firstLineChars="550"/>
        <w:textAlignment w:val="auto"/>
        <w:rPr>
          <w:rFonts w:eastAsia="新宋体"/>
          <w:sz w:val="22"/>
          <w:szCs w:val="22"/>
        </w:rPr>
      </w:pPr>
      <w:r>
        <w:rPr>
          <w:rFonts w:hint="eastAsia" w:eastAsia="新宋体"/>
          <w:sz w:val="22"/>
          <w:szCs w:val="22"/>
        </w:rPr>
        <w:t>电话：                               电话：</w:t>
      </w:r>
    </w:p>
    <w:p>
      <w:pPr>
        <w:pageBreakBefore w:val="0"/>
        <w:widowControl w:val="0"/>
        <w:kinsoku/>
        <w:wordWrap/>
        <w:overflowPunct/>
        <w:topLinePunct w:val="0"/>
        <w:autoSpaceDE/>
        <w:autoSpaceDN/>
        <w:bidi w:val="0"/>
        <w:adjustRightInd/>
        <w:snapToGrid/>
        <w:spacing w:line="440" w:lineRule="exact"/>
        <w:ind w:firstLine="1210" w:firstLineChars="550"/>
        <w:textAlignment w:val="auto"/>
        <w:rPr>
          <w:rFonts w:eastAsia="新宋体"/>
          <w:sz w:val="22"/>
          <w:szCs w:val="22"/>
        </w:rPr>
      </w:pPr>
      <w:r>
        <w:rPr>
          <w:rFonts w:hint="eastAsia" w:eastAsia="新宋体"/>
          <w:sz w:val="22"/>
          <w:szCs w:val="22"/>
        </w:rPr>
        <w:t>传真：                               传真：</w:t>
      </w:r>
    </w:p>
    <w:p>
      <w:pPr>
        <w:pageBreakBefore w:val="0"/>
        <w:widowControl w:val="0"/>
        <w:kinsoku/>
        <w:wordWrap/>
        <w:overflowPunct/>
        <w:topLinePunct w:val="0"/>
        <w:autoSpaceDE/>
        <w:autoSpaceDN/>
        <w:bidi w:val="0"/>
        <w:adjustRightInd/>
        <w:snapToGrid/>
        <w:spacing w:line="440" w:lineRule="exact"/>
        <w:ind w:firstLine="1210" w:firstLineChars="550"/>
        <w:textAlignment w:val="auto"/>
        <w:rPr>
          <w:rFonts w:eastAsia="新宋体"/>
          <w:sz w:val="22"/>
          <w:szCs w:val="22"/>
        </w:rPr>
      </w:pPr>
      <w:r>
        <w:rPr>
          <w:rFonts w:hint="eastAsia" w:eastAsia="新宋体"/>
          <w:sz w:val="22"/>
          <w:szCs w:val="22"/>
        </w:rPr>
        <w:t>开户银行：                           开户银行：</w:t>
      </w:r>
    </w:p>
    <w:p>
      <w:pPr>
        <w:pageBreakBefore w:val="0"/>
        <w:widowControl w:val="0"/>
        <w:kinsoku/>
        <w:wordWrap/>
        <w:overflowPunct/>
        <w:topLinePunct w:val="0"/>
        <w:autoSpaceDE/>
        <w:autoSpaceDN/>
        <w:bidi w:val="0"/>
        <w:adjustRightInd/>
        <w:snapToGrid/>
        <w:spacing w:line="440" w:lineRule="exact"/>
        <w:ind w:firstLine="1210" w:firstLineChars="550"/>
        <w:textAlignment w:val="auto"/>
        <w:rPr>
          <w:rFonts w:eastAsia="新宋体"/>
          <w:sz w:val="22"/>
          <w:szCs w:val="22"/>
        </w:rPr>
      </w:pPr>
      <w:r>
        <w:rPr>
          <w:rFonts w:hint="eastAsia" w:eastAsia="新宋体"/>
          <w:sz w:val="22"/>
          <w:szCs w:val="22"/>
        </w:rPr>
        <w:t>帐号：                               帐号：</w:t>
      </w:r>
    </w:p>
    <w:p>
      <w:pPr>
        <w:keepNext w:val="0"/>
        <w:keepLines w:val="0"/>
        <w:pageBreakBefore w:val="0"/>
        <w:widowControl w:val="0"/>
        <w:kinsoku/>
        <w:wordWrap/>
        <w:overflowPunct/>
        <w:topLinePunct w:val="0"/>
        <w:autoSpaceDE/>
        <w:autoSpaceDN/>
        <w:bidi w:val="0"/>
        <w:adjustRightInd/>
        <w:snapToGrid/>
        <w:spacing w:line="440" w:lineRule="exact"/>
        <w:ind w:firstLine="1320" w:firstLineChars="600"/>
        <w:textAlignment w:val="auto"/>
        <w:rPr>
          <w:rFonts w:hint="eastAsia" w:ascii="宋体" w:hAnsi="宋体" w:eastAsia="宋体" w:cs="宋体"/>
          <w:color w:val="auto"/>
          <w:sz w:val="22"/>
          <w:szCs w:val="22"/>
          <w:highlight w:val="none"/>
        </w:rPr>
      </w:pPr>
      <w:r>
        <w:rPr>
          <w:rFonts w:hint="eastAsia" w:eastAsia="新宋体"/>
          <w:sz w:val="22"/>
          <w:szCs w:val="22"/>
        </w:rPr>
        <w:t>签订日期</w:t>
      </w:r>
    </w:p>
    <w:p>
      <w:pPr>
        <w:rPr>
          <w:rFonts w:hint="eastAsia" w:asciiTheme="majorEastAsia" w:hAnsiTheme="majorEastAsia"/>
          <w:color w:val="auto"/>
          <w:sz w:val="36"/>
          <w:szCs w:val="36"/>
          <w:highlight w:val="none"/>
        </w:rPr>
      </w:pPr>
      <w:r>
        <w:rPr>
          <w:rFonts w:hint="eastAsia" w:asciiTheme="majorEastAsia" w:hAnsiTheme="majorEastAsia"/>
          <w:color w:val="auto"/>
          <w:sz w:val="36"/>
          <w:szCs w:val="36"/>
          <w:highlight w:val="none"/>
        </w:rPr>
        <w:br w:type="page"/>
      </w:r>
    </w:p>
    <w:p>
      <w:pPr>
        <w:tabs>
          <w:tab w:val="left" w:pos="720"/>
        </w:tabs>
        <w:spacing w:line="360" w:lineRule="auto"/>
        <w:rPr>
          <w:rFonts w:ascii="宋体" w:hAnsi="宋体"/>
          <w:b/>
        </w:rPr>
      </w:pPr>
      <w:r>
        <w:rPr>
          <w:rFonts w:hint="eastAsia" w:ascii="宋体" w:hAnsi="宋体"/>
          <w:b/>
        </w:rPr>
        <w:t>附件1：信息安全保密协议</w:t>
      </w:r>
    </w:p>
    <w:p>
      <w:pPr>
        <w:spacing w:line="360" w:lineRule="auto"/>
        <w:jc w:val="center"/>
        <w:rPr>
          <w:b/>
          <w:sz w:val="44"/>
          <w:szCs w:val="44"/>
        </w:rPr>
      </w:pPr>
      <w:bookmarkStart w:id="24" w:name="_Hlk488148083"/>
      <w:r>
        <w:rPr>
          <w:rFonts w:hint="eastAsia"/>
          <w:b/>
          <w:sz w:val="44"/>
          <w:szCs w:val="44"/>
        </w:rPr>
        <w:t>信息安全保密协议</w:t>
      </w:r>
    </w:p>
    <w:bookmarkEnd w:id="24"/>
    <w:p>
      <w:pPr>
        <w:spacing w:line="360" w:lineRule="auto"/>
        <w:jc w:val="center"/>
        <w:rPr>
          <w:b/>
        </w:rPr>
      </w:pPr>
    </w:p>
    <w:p>
      <w:pPr>
        <w:spacing w:line="360" w:lineRule="auto"/>
        <w:rPr>
          <w:rFonts w:hint="eastAsia" w:ascii="宋体" w:hAnsi="宋体" w:eastAsia="宋体" w:cs="宋体"/>
          <w:b/>
          <w:sz w:val="22"/>
          <w:szCs w:val="22"/>
        </w:rPr>
      </w:pPr>
      <w:r>
        <w:rPr>
          <w:rFonts w:hint="eastAsia" w:ascii="宋体" w:hAnsi="宋体" w:eastAsia="宋体" w:cs="宋体"/>
          <w:b/>
          <w:sz w:val="22"/>
          <w:szCs w:val="22"/>
        </w:rPr>
        <w:t>甲方（单位）：温州市水利局</w:t>
      </w:r>
      <w:r>
        <w:rPr>
          <w:rFonts w:hint="eastAsia" w:ascii="宋体" w:hAnsi="宋体" w:eastAsia="宋体" w:cs="宋体"/>
          <w:b/>
          <w:sz w:val="22"/>
          <w:szCs w:val="22"/>
          <w:u w:val="single"/>
        </w:rPr>
        <w:tab/>
      </w:r>
      <w:r>
        <w:rPr>
          <w:rFonts w:hint="eastAsia" w:ascii="宋体" w:hAnsi="宋体" w:eastAsia="宋体" w:cs="宋体"/>
          <w:b/>
          <w:sz w:val="22"/>
          <w:szCs w:val="22"/>
          <w:u w:val="single"/>
        </w:rPr>
        <w:tab/>
      </w:r>
      <w:r>
        <w:rPr>
          <w:rFonts w:hint="eastAsia" w:ascii="宋体" w:hAnsi="宋体" w:eastAsia="宋体" w:cs="宋体"/>
          <w:b/>
          <w:sz w:val="22"/>
          <w:szCs w:val="22"/>
          <w:u w:val="single"/>
        </w:rPr>
        <w:tab/>
      </w:r>
      <w:r>
        <w:rPr>
          <w:rFonts w:hint="eastAsia" w:ascii="宋体" w:hAnsi="宋体" w:eastAsia="宋体" w:cs="宋体"/>
          <w:b/>
          <w:sz w:val="22"/>
          <w:szCs w:val="22"/>
          <w:u w:val="single"/>
        </w:rPr>
        <w:tab/>
      </w:r>
      <w:r>
        <w:rPr>
          <w:rFonts w:hint="eastAsia" w:ascii="宋体" w:hAnsi="宋体" w:eastAsia="宋体" w:cs="宋体"/>
          <w:b/>
          <w:sz w:val="22"/>
          <w:szCs w:val="22"/>
          <w:u w:val="single"/>
        </w:rPr>
        <w:tab/>
      </w:r>
      <w:r>
        <w:rPr>
          <w:rFonts w:hint="eastAsia" w:ascii="宋体" w:hAnsi="宋体" w:eastAsia="宋体" w:cs="宋体"/>
          <w:b/>
          <w:sz w:val="22"/>
          <w:szCs w:val="22"/>
          <w:u w:val="single"/>
        </w:rPr>
        <w:tab/>
      </w:r>
    </w:p>
    <w:p>
      <w:pPr>
        <w:spacing w:line="360" w:lineRule="auto"/>
        <w:rPr>
          <w:rFonts w:hint="eastAsia" w:ascii="宋体" w:hAnsi="宋体" w:eastAsia="宋体" w:cs="宋体"/>
          <w:b/>
          <w:sz w:val="22"/>
          <w:szCs w:val="22"/>
        </w:rPr>
      </w:pPr>
      <w:r>
        <w:rPr>
          <w:rFonts w:hint="eastAsia" w:ascii="宋体" w:hAnsi="宋体" w:eastAsia="宋体" w:cs="宋体"/>
          <w:b/>
          <w:sz w:val="22"/>
          <w:szCs w:val="22"/>
        </w:rPr>
        <w:t>地址：温州市绣山路198号</w:t>
      </w:r>
      <w:r>
        <w:rPr>
          <w:rFonts w:hint="eastAsia" w:ascii="宋体" w:hAnsi="宋体" w:eastAsia="宋体" w:cs="宋体"/>
          <w:b/>
          <w:sz w:val="22"/>
          <w:szCs w:val="22"/>
          <w:u w:val="single"/>
        </w:rPr>
        <w:tab/>
      </w:r>
      <w:r>
        <w:rPr>
          <w:rFonts w:hint="eastAsia" w:ascii="宋体" w:hAnsi="宋体" w:eastAsia="宋体" w:cs="宋体"/>
          <w:b/>
          <w:sz w:val="22"/>
          <w:szCs w:val="22"/>
          <w:u w:val="single"/>
        </w:rPr>
        <w:tab/>
      </w:r>
      <w:r>
        <w:rPr>
          <w:rFonts w:hint="eastAsia" w:ascii="宋体" w:hAnsi="宋体" w:eastAsia="宋体" w:cs="宋体"/>
          <w:b/>
          <w:sz w:val="22"/>
          <w:szCs w:val="22"/>
          <w:u w:val="single"/>
        </w:rPr>
        <w:tab/>
      </w:r>
      <w:r>
        <w:rPr>
          <w:rFonts w:hint="eastAsia" w:ascii="宋体" w:hAnsi="宋体" w:eastAsia="宋体" w:cs="宋体"/>
          <w:b/>
          <w:sz w:val="22"/>
          <w:szCs w:val="22"/>
          <w:u w:val="single"/>
        </w:rPr>
        <w:tab/>
      </w:r>
    </w:p>
    <w:p>
      <w:pPr>
        <w:spacing w:line="360" w:lineRule="auto"/>
        <w:rPr>
          <w:rFonts w:hint="eastAsia" w:ascii="宋体" w:hAnsi="宋体" w:eastAsia="宋体" w:cs="宋体"/>
          <w:b/>
          <w:sz w:val="22"/>
          <w:szCs w:val="22"/>
        </w:rPr>
      </w:pPr>
      <w:r>
        <w:rPr>
          <w:rFonts w:hint="eastAsia" w:ascii="宋体" w:hAnsi="宋体" w:eastAsia="宋体" w:cs="宋体"/>
          <w:b/>
          <w:sz w:val="22"/>
          <w:szCs w:val="22"/>
        </w:rPr>
        <w:t>乙方（单位）：</w:t>
      </w:r>
      <w:r>
        <w:rPr>
          <w:rFonts w:hint="eastAsia" w:ascii="宋体" w:hAnsi="宋体" w:eastAsia="宋体" w:cs="宋体"/>
          <w:b/>
          <w:sz w:val="22"/>
          <w:szCs w:val="22"/>
          <w:u w:val="single"/>
        </w:rPr>
        <w:tab/>
      </w:r>
      <w:r>
        <w:rPr>
          <w:rFonts w:hint="eastAsia" w:ascii="宋体" w:hAnsi="宋体" w:eastAsia="宋体" w:cs="宋体"/>
          <w:b/>
          <w:sz w:val="22"/>
          <w:szCs w:val="22"/>
          <w:u w:val="single"/>
        </w:rPr>
        <w:tab/>
      </w:r>
      <w:r>
        <w:rPr>
          <w:rFonts w:hint="eastAsia" w:ascii="宋体" w:hAnsi="宋体" w:eastAsia="宋体" w:cs="宋体"/>
          <w:b/>
          <w:sz w:val="22"/>
          <w:szCs w:val="22"/>
          <w:u w:val="single"/>
        </w:rPr>
        <w:tab/>
      </w:r>
      <w:r>
        <w:rPr>
          <w:rFonts w:hint="eastAsia" w:ascii="宋体" w:hAnsi="宋体" w:eastAsia="宋体" w:cs="宋体"/>
          <w:b/>
          <w:sz w:val="22"/>
          <w:szCs w:val="22"/>
          <w:u w:val="single"/>
        </w:rPr>
        <w:tab/>
      </w:r>
      <w:r>
        <w:rPr>
          <w:rFonts w:hint="eastAsia" w:ascii="宋体" w:hAnsi="宋体" w:eastAsia="宋体" w:cs="宋体"/>
          <w:b/>
          <w:sz w:val="22"/>
          <w:szCs w:val="22"/>
          <w:u w:val="single"/>
        </w:rPr>
        <w:tab/>
      </w:r>
      <w:r>
        <w:rPr>
          <w:rFonts w:hint="eastAsia" w:ascii="宋体" w:hAnsi="宋体" w:eastAsia="宋体" w:cs="宋体"/>
          <w:b/>
          <w:sz w:val="22"/>
          <w:szCs w:val="22"/>
          <w:u w:val="single"/>
        </w:rPr>
        <w:tab/>
      </w:r>
      <w:r>
        <w:rPr>
          <w:rFonts w:hint="eastAsia" w:ascii="宋体" w:hAnsi="宋体" w:eastAsia="宋体" w:cs="宋体"/>
          <w:b/>
          <w:sz w:val="22"/>
          <w:szCs w:val="22"/>
          <w:u w:val="single"/>
        </w:rPr>
        <w:tab/>
      </w:r>
    </w:p>
    <w:p>
      <w:pPr>
        <w:spacing w:line="360" w:lineRule="auto"/>
        <w:rPr>
          <w:rFonts w:hint="eastAsia" w:ascii="宋体" w:hAnsi="宋体" w:eastAsia="宋体" w:cs="宋体"/>
          <w:b/>
          <w:sz w:val="22"/>
          <w:szCs w:val="22"/>
        </w:rPr>
      </w:pPr>
      <w:r>
        <w:rPr>
          <w:rFonts w:hint="eastAsia" w:ascii="宋体" w:hAnsi="宋体" w:eastAsia="宋体" w:cs="宋体"/>
          <w:b/>
          <w:sz w:val="22"/>
          <w:szCs w:val="22"/>
        </w:rPr>
        <w:t>地址：</w:t>
      </w:r>
      <w:r>
        <w:rPr>
          <w:rFonts w:hint="eastAsia" w:ascii="宋体" w:hAnsi="宋体" w:eastAsia="宋体" w:cs="宋体"/>
          <w:b/>
          <w:sz w:val="22"/>
          <w:szCs w:val="22"/>
          <w:u w:val="single"/>
        </w:rPr>
        <w:tab/>
      </w:r>
      <w:r>
        <w:rPr>
          <w:rFonts w:hint="eastAsia" w:ascii="宋体" w:hAnsi="宋体" w:eastAsia="宋体" w:cs="宋体"/>
          <w:b/>
          <w:sz w:val="22"/>
          <w:szCs w:val="22"/>
          <w:u w:val="single"/>
        </w:rPr>
        <w:tab/>
      </w:r>
      <w:r>
        <w:rPr>
          <w:rFonts w:hint="eastAsia" w:ascii="宋体" w:hAnsi="宋体" w:eastAsia="宋体" w:cs="宋体"/>
          <w:b/>
          <w:sz w:val="22"/>
          <w:szCs w:val="22"/>
          <w:u w:val="single"/>
        </w:rPr>
        <w:tab/>
      </w:r>
      <w:r>
        <w:rPr>
          <w:rFonts w:hint="eastAsia" w:ascii="宋体" w:hAnsi="宋体" w:eastAsia="宋体" w:cs="宋体"/>
          <w:b/>
          <w:sz w:val="22"/>
          <w:szCs w:val="22"/>
          <w:u w:val="single"/>
        </w:rPr>
        <w:tab/>
      </w:r>
      <w:r>
        <w:rPr>
          <w:rFonts w:hint="eastAsia" w:ascii="宋体" w:hAnsi="宋体" w:eastAsia="宋体" w:cs="宋体"/>
          <w:b/>
          <w:sz w:val="22"/>
          <w:szCs w:val="22"/>
          <w:u w:val="single"/>
        </w:rPr>
        <w:tab/>
      </w:r>
      <w:r>
        <w:rPr>
          <w:rFonts w:hint="eastAsia" w:ascii="宋体" w:hAnsi="宋体" w:eastAsia="宋体" w:cs="宋体"/>
          <w:b/>
          <w:sz w:val="22"/>
          <w:szCs w:val="22"/>
          <w:u w:val="single"/>
        </w:rPr>
        <w:tab/>
      </w:r>
      <w:r>
        <w:rPr>
          <w:rFonts w:hint="eastAsia" w:ascii="宋体" w:hAnsi="宋体" w:eastAsia="宋体" w:cs="宋体"/>
          <w:b/>
          <w:sz w:val="22"/>
          <w:szCs w:val="22"/>
          <w:u w:val="single"/>
        </w:rPr>
        <w:tab/>
      </w:r>
      <w:r>
        <w:rPr>
          <w:rFonts w:hint="eastAsia" w:ascii="宋体" w:hAnsi="宋体" w:eastAsia="宋体" w:cs="宋体"/>
          <w:b/>
          <w:sz w:val="22"/>
          <w:szCs w:val="22"/>
          <w:u w:val="single"/>
        </w:rPr>
        <w:tab/>
      </w:r>
    </w:p>
    <w:p>
      <w:pPr>
        <w:spacing w:line="360" w:lineRule="auto"/>
        <w:ind w:firstLine="440" w:firstLineChars="200"/>
        <w:rPr>
          <w:rFonts w:hint="eastAsia" w:ascii="宋体" w:hAnsi="宋体" w:eastAsia="宋体" w:cs="宋体"/>
          <w:sz w:val="22"/>
          <w:szCs w:val="22"/>
        </w:rPr>
      </w:pPr>
      <w:r>
        <w:rPr>
          <w:rFonts w:hint="eastAsia" w:ascii="宋体" w:hAnsi="宋体" w:eastAsia="宋体" w:cs="宋体"/>
          <w:sz w:val="22"/>
          <w:szCs w:val="22"/>
        </w:rPr>
        <w:t>鉴于乙方因</w:t>
      </w:r>
      <w:r>
        <w:rPr>
          <w:rFonts w:hint="eastAsia" w:ascii="宋体" w:hAnsi="宋体" w:eastAsia="宋体" w:cs="宋体"/>
          <w:sz w:val="22"/>
          <w:szCs w:val="22"/>
          <w:u w:val="single"/>
        </w:rPr>
        <w:tab/>
      </w:r>
      <w:r>
        <w:rPr>
          <w:rFonts w:hint="eastAsia" w:ascii="宋体" w:hAnsi="宋体" w:eastAsia="宋体" w:cs="宋体"/>
          <w:sz w:val="22"/>
          <w:szCs w:val="22"/>
          <w:u w:val="single"/>
        </w:rPr>
        <w:tab/>
      </w:r>
      <w:r>
        <w:rPr>
          <w:rFonts w:hint="eastAsia" w:ascii="宋体" w:hAnsi="宋体" w:eastAsia="宋体" w:cs="宋体"/>
          <w:sz w:val="22"/>
          <w:szCs w:val="22"/>
          <w:u w:val="single"/>
        </w:rPr>
        <w:tab/>
      </w:r>
      <w:r>
        <w:rPr>
          <w:rFonts w:hint="eastAsia" w:ascii="宋体" w:hAnsi="宋体" w:eastAsia="宋体" w:cs="宋体"/>
          <w:sz w:val="22"/>
          <w:szCs w:val="22"/>
          <w:u w:val="single"/>
        </w:rPr>
        <w:tab/>
      </w:r>
      <w:r>
        <w:rPr>
          <w:rFonts w:hint="eastAsia" w:ascii="宋体" w:hAnsi="宋体" w:eastAsia="宋体" w:cs="宋体"/>
          <w:sz w:val="22"/>
          <w:szCs w:val="22"/>
          <w:u w:val="single"/>
        </w:rPr>
        <w:tab/>
      </w:r>
      <w:r>
        <w:rPr>
          <w:rFonts w:hint="eastAsia" w:ascii="宋体" w:hAnsi="宋体" w:eastAsia="宋体" w:cs="宋体"/>
          <w:sz w:val="22"/>
          <w:szCs w:val="22"/>
        </w:rPr>
        <w:t>项目为甲方提供服务期间知悉甲方及其业务相关方（以下简称“相关方”）的保密信息（以下简称“保密信息”），为明确乙方的保密义务，甲乙双方本着平等、自愿、公平和诚实信用的原则，订立本保密协议。</w:t>
      </w:r>
    </w:p>
    <w:p>
      <w:pPr>
        <w:spacing w:line="360" w:lineRule="auto"/>
        <w:rPr>
          <w:rFonts w:hint="eastAsia" w:ascii="宋体" w:hAnsi="宋体" w:eastAsia="宋体" w:cs="宋体"/>
          <w:b/>
          <w:sz w:val="22"/>
          <w:szCs w:val="22"/>
        </w:rPr>
      </w:pPr>
      <w:r>
        <w:rPr>
          <w:rFonts w:hint="eastAsia" w:ascii="宋体" w:hAnsi="宋体" w:eastAsia="宋体" w:cs="宋体"/>
          <w:b/>
          <w:sz w:val="22"/>
          <w:szCs w:val="22"/>
        </w:rPr>
        <w:t>第一条保密内容</w:t>
      </w:r>
    </w:p>
    <w:p>
      <w:pPr>
        <w:spacing w:line="360" w:lineRule="auto"/>
        <w:ind w:firstLine="440" w:firstLineChars="200"/>
        <w:rPr>
          <w:rFonts w:hint="eastAsia" w:ascii="宋体" w:hAnsi="宋体" w:eastAsia="宋体" w:cs="宋体"/>
          <w:sz w:val="22"/>
          <w:szCs w:val="22"/>
        </w:rPr>
      </w:pPr>
      <w:r>
        <w:rPr>
          <w:rFonts w:hint="eastAsia" w:ascii="宋体" w:hAnsi="宋体" w:eastAsia="宋体" w:cs="宋体"/>
          <w:sz w:val="22"/>
          <w:szCs w:val="22"/>
        </w:rPr>
        <w:t>本协议所称的“保密信息”包括但不限于：</w:t>
      </w:r>
    </w:p>
    <w:p>
      <w:pPr>
        <w:numPr>
          <w:ilvl w:val="0"/>
          <w:numId w:val="13"/>
        </w:numPr>
        <w:spacing w:line="360" w:lineRule="auto"/>
        <w:rPr>
          <w:rFonts w:hint="eastAsia" w:ascii="宋体" w:hAnsi="宋体" w:eastAsia="宋体" w:cs="宋体"/>
          <w:sz w:val="22"/>
          <w:szCs w:val="22"/>
        </w:rPr>
      </w:pPr>
      <w:r>
        <w:rPr>
          <w:rFonts w:hint="eastAsia" w:ascii="宋体" w:hAnsi="宋体" w:eastAsia="宋体" w:cs="宋体"/>
          <w:sz w:val="22"/>
          <w:szCs w:val="22"/>
        </w:rPr>
        <w:t>乙方以任何形式从甲方获得的关于甲方的任何工作管理、数据运营、业务服务等方面的数据资料和用户信息，除非这些信息已经由甲方面向外部公开或声明不属保密内容。</w:t>
      </w:r>
    </w:p>
    <w:p>
      <w:pPr>
        <w:numPr>
          <w:ilvl w:val="0"/>
          <w:numId w:val="13"/>
        </w:numPr>
        <w:spacing w:line="360" w:lineRule="auto"/>
        <w:rPr>
          <w:rFonts w:hint="eastAsia" w:ascii="宋体" w:hAnsi="宋体" w:eastAsia="宋体" w:cs="宋体"/>
          <w:sz w:val="22"/>
          <w:szCs w:val="22"/>
        </w:rPr>
      </w:pPr>
      <w:r>
        <w:rPr>
          <w:rFonts w:hint="eastAsia" w:ascii="宋体" w:hAnsi="宋体" w:eastAsia="宋体" w:cs="宋体"/>
          <w:sz w:val="22"/>
          <w:szCs w:val="22"/>
        </w:rPr>
        <w:t>乙方在甲方所做的调查资料、测试资料以及有关甲方信息系统管理账号、数据、网络拓扑结构、网络地址、网络安全防护体系、网络应用情况、策略配置等。</w:t>
      </w:r>
    </w:p>
    <w:p>
      <w:pPr>
        <w:numPr>
          <w:ilvl w:val="0"/>
          <w:numId w:val="13"/>
        </w:numPr>
        <w:spacing w:line="360" w:lineRule="auto"/>
        <w:rPr>
          <w:rFonts w:hint="eastAsia" w:ascii="宋体" w:hAnsi="宋体" w:eastAsia="宋体" w:cs="宋体"/>
          <w:sz w:val="22"/>
          <w:szCs w:val="22"/>
        </w:rPr>
      </w:pPr>
      <w:r>
        <w:rPr>
          <w:rFonts w:hint="eastAsia" w:ascii="宋体" w:hAnsi="宋体" w:eastAsia="宋体" w:cs="宋体"/>
          <w:sz w:val="22"/>
          <w:szCs w:val="22"/>
        </w:rPr>
        <w:t>乙方受甲方工作安排所创造的商业及技术信息、资料、数据等。</w:t>
      </w:r>
    </w:p>
    <w:p>
      <w:pPr>
        <w:numPr>
          <w:ilvl w:val="0"/>
          <w:numId w:val="13"/>
        </w:numPr>
        <w:spacing w:line="360" w:lineRule="auto"/>
        <w:rPr>
          <w:rFonts w:hint="eastAsia" w:ascii="宋体" w:hAnsi="宋体" w:eastAsia="宋体" w:cs="宋体"/>
          <w:sz w:val="22"/>
          <w:szCs w:val="22"/>
        </w:rPr>
      </w:pPr>
      <w:r>
        <w:rPr>
          <w:rFonts w:hint="eastAsia" w:ascii="宋体" w:hAnsi="宋体" w:eastAsia="宋体" w:cs="宋体"/>
          <w:sz w:val="22"/>
          <w:szCs w:val="22"/>
        </w:rPr>
        <w:t>乙方知悉的各相关方提供给甲方的各种形式的信息或者内容。</w:t>
      </w:r>
    </w:p>
    <w:p>
      <w:pPr>
        <w:numPr>
          <w:ilvl w:val="0"/>
          <w:numId w:val="13"/>
        </w:numPr>
        <w:spacing w:line="360" w:lineRule="auto"/>
        <w:rPr>
          <w:rFonts w:hint="eastAsia" w:ascii="宋体" w:hAnsi="宋体" w:eastAsia="宋体" w:cs="宋体"/>
          <w:sz w:val="22"/>
          <w:szCs w:val="22"/>
        </w:rPr>
      </w:pPr>
      <w:r>
        <w:rPr>
          <w:rFonts w:hint="eastAsia" w:ascii="宋体" w:hAnsi="宋体" w:eastAsia="宋体" w:cs="宋体"/>
          <w:sz w:val="22"/>
          <w:szCs w:val="22"/>
        </w:rPr>
        <w:t>各相关方以任何形式告知乙方的资料或信息，除非这些信息已经由该相关方向外部公开或声明不属保密内容。</w:t>
      </w:r>
    </w:p>
    <w:p>
      <w:pPr>
        <w:numPr>
          <w:ilvl w:val="0"/>
          <w:numId w:val="13"/>
        </w:numPr>
        <w:spacing w:line="360" w:lineRule="auto"/>
        <w:rPr>
          <w:rFonts w:hint="eastAsia" w:ascii="宋体" w:hAnsi="宋体" w:eastAsia="宋体" w:cs="宋体"/>
          <w:sz w:val="22"/>
          <w:szCs w:val="22"/>
        </w:rPr>
      </w:pPr>
      <w:r>
        <w:rPr>
          <w:rFonts w:hint="eastAsia" w:ascii="宋体" w:hAnsi="宋体" w:eastAsia="宋体" w:cs="宋体"/>
          <w:sz w:val="22"/>
          <w:szCs w:val="22"/>
        </w:rPr>
        <w:t>乙方知悉的各相关方委托甲方购买、收集的各类信息，除非这些信息已经由该相关方向外部公开或声明不属保密内容。</w:t>
      </w:r>
    </w:p>
    <w:p>
      <w:pPr>
        <w:numPr>
          <w:ilvl w:val="0"/>
          <w:numId w:val="13"/>
        </w:numPr>
        <w:spacing w:line="360" w:lineRule="auto"/>
        <w:rPr>
          <w:rFonts w:hint="eastAsia" w:ascii="宋体" w:hAnsi="宋体" w:eastAsia="宋体" w:cs="宋体"/>
          <w:sz w:val="22"/>
          <w:szCs w:val="22"/>
        </w:rPr>
      </w:pPr>
      <w:r>
        <w:rPr>
          <w:rFonts w:hint="eastAsia" w:ascii="宋体" w:hAnsi="宋体" w:eastAsia="宋体" w:cs="宋体"/>
          <w:sz w:val="22"/>
          <w:szCs w:val="22"/>
        </w:rPr>
        <w:t>乙方知悉的虽属于第三方所有但甲方负有保密义务的技术秘密或其他保密信息。</w:t>
      </w:r>
    </w:p>
    <w:p>
      <w:pPr>
        <w:spacing w:line="360" w:lineRule="auto"/>
        <w:rPr>
          <w:rFonts w:hint="eastAsia" w:ascii="宋体" w:hAnsi="宋体" w:eastAsia="宋体" w:cs="宋体"/>
          <w:b/>
          <w:sz w:val="22"/>
          <w:szCs w:val="22"/>
        </w:rPr>
      </w:pPr>
      <w:r>
        <w:rPr>
          <w:rFonts w:hint="eastAsia" w:ascii="宋体" w:hAnsi="宋体" w:eastAsia="宋体" w:cs="宋体"/>
          <w:b/>
          <w:sz w:val="22"/>
          <w:szCs w:val="22"/>
        </w:rPr>
        <w:t>第二条保密义务</w:t>
      </w:r>
    </w:p>
    <w:p>
      <w:pPr>
        <w:spacing w:line="360" w:lineRule="auto"/>
        <w:ind w:firstLine="440" w:firstLineChars="200"/>
        <w:rPr>
          <w:rFonts w:hint="eastAsia" w:ascii="宋体" w:hAnsi="宋体" w:eastAsia="宋体" w:cs="宋体"/>
          <w:sz w:val="22"/>
          <w:szCs w:val="22"/>
        </w:rPr>
      </w:pPr>
      <w:r>
        <w:rPr>
          <w:rFonts w:hint="eastAsia" w:ascii="宋体" w:hAnsi="宋体" w:eastAsia="宋体" w:cs="宋体"/>
          <w:sz w:val="22"/>
          <w:szCs w:val="22"/>
        </w:rPr>
        <w:t>乙方应承担以下保密义务：</w:t>
      </w:r>
    </w:p>
    <w:p>
      <w:pPr>
        <w:numPr>
          <w:ilvl w:val="0"/>
          <w:numId w:val="14"/>
        </w:numPr>
        <w:spacing w:line="360" w:lineRule="auto"/>
        <w:rPr>
          <w:rFonts w:hint="eastAsia" w:ascii="宋体" w:hAnsi="宋体" w:eastAsia="宋体" w:cs="宋体"/>
          <w:sz w:val="22"/>
          <w:szCs w:val="22"/>
        </w:rPr>
      </w:pPr>
      <w:r>
        <w:rPr>
          <w:rFonts w:hint="eastAsia" w:ascii="宋体" w:hAnsi="宋体" w:eastAsia="宋体" w:cs="宋体"/>
          <w:sz w:val="22"/>
          <w:szCs w:val="22"/>
        </w:rPr>
        <w:t>不得复制或公开包含保密信息的文件、信函、正本、副本、磁盘、光盘等。</w:t>
      </w:r>
    </w:p>
    <w:p>
      <w:pPr>
        <w:numPr>
          <w:ilvl w:val="0"/>
          <w:numId w:val="14"/>
        </w:numPr>
        <w:spacing w:line="360" w:lineRule="auto"/>
        <w:rPr>
          <w:rFonts w:hint="eastAsia" w:ascii="宋体" w:hAnsi="宋体" w:eastAsia="宋体" w:cs="宋体"/>
          <w:sz w:val="22"/>
          <w:szCs w:val="22"/>
        </w:rPr>
      </w:pPr>
      <w:r>
        <w:rPr>
          <w:rFonts w:hint="eastAsia" w:ascii="宋体" w:hAnsi="宋体" w:eastAsia="宋体" w:cs="宋体"/>
          <w:sz w:val="22"/>
          <w:szCs w:val="22"/>
        </w:rPr>
        <w:t>保密信息仅用于与甲方指定工作有关的用途或目的，未经甲方书面许可，乙方不得使用或许可第三人使用（明示或默示）本协议中的保密信息。</w:t>
      </w:r>
    </w:p>
    <w:p>
      <w:pPr>
        <w:numPr>
          <w:ilvl w:val="0"/>
          <w:numId w:val="14"/>
        </w:numPr>
        <w:spacing w:line="360" w:lineRule="auto"/>
        <w:rPr>
          <w:rFonts w:hint="eastAsia" w:ascii="宋体" w:hAnsi="宋体" w:eastAsia="宋体" w:cs="宋体"/>
          <w:sz w:val="22"/>
          <w:szCs w:val="22"/>
        </w:rPr>
      </w:pPr>
      <w:r>
        <w:rPr>
          <w:rFonts w:hint="eastAsia" w:ascii="宋体" w:hAnsi="宋体" w:eastAsia="宋体" w:cs="宋体"/>
          <w:sz w:val="22"/>
          <w:szCs w:val="22"/>
        </w:rPr>
        <w:t>除经甲方书面许可，不得以任何理由、任何方式向第三人披露、提供或协助第三人获得本协议中的保密信息。</w:t>
      </w:r>
    </w:p>
    <w:p>
      <w:pPr>
        <w:numPr>
          <w:ilvl w:val="0"/>
          <w:numId w:val="14"/>
        </w:numPr>
        <w:spacing w:line="360" w:lineRule="auto"/>
        <w:rPr>
          <w:rFonts w:hint="eastAsia" w:ascii="宋体" w:hAnsi="宋体" w:eastAsia="宋体" w:cs="宋体"/>
          <w:sz w:val="22"/>
          <w:szCs w:val="22"/>
        </w:rPr>
      </w:pPr>
      <w:r>
        <w:rPr>
          <w:rFonts w:hint="eastAsia" w:ascii="宋体" w:hAnsi="宋体" w:eastAsia="宋体" w:cs="宋体"/>
          <w:sz w:val="22"/>
          <w:szCs w:val="22"/>
        </w:rPr>
        <w:t>除确为工作需要而提供或涉及，乙方不得向与工作无关的人员披露保密信息。</w:t>
      </w:r>
    </w:p>
    <w:p>
      <w:pPr>
        <w:numPr>
          <w:ilvl w:val="0"/>
          <w:numId w:val="14"/>
        </w:numPr>
        <w:spacing w:line="360" w:lineRule="auto"/>
        <w:rPr>
          <w:rFonts w:hint="eastAsia" w:ascii="宋体" w:hAnsi="宋体" w:eastAsia="宋体" w:cs="宋体"/>
          <w:sz w:val="22"/>
          <w:szCs w:val="22"/>
        </w:rPr>
      </w:pPr>
      <w:r>
        <w:rPr>
          <w:rFonts w:hint="eastAsia" w:ascii="宋体" w:hAnsi="宋体" w:eastAsia="宋体" w:cs="宋体"/>
          <w:sz w:val="22"/>
          <w:szCs w:val="22"/>
        </w:rPr>
        <w:t>如不能确定其所接触事项是否为保密信息或不能确定是否可披露，都应及时向甲方请示同意后方能向合同规定的保密人员之外的人员透露。</w:t>
      </w:r>
    </w:p>
    <w:p>
      <w:pPr>
        <w:numPr>
          <w:ilvl w:val="0"/>
          <w:numId w:val="14"/>
        </w:numPr>
        <w:spacing w:line="360" w:lineRule="auto"/>
        <w:rPr>
          <w:rFonts w:hint="eastAsia" w:ascii="宋体" w:hAnsi="宋体" w:eastAsia="宋体" w:cs="宋体"/>
          <w:sz w:val="22"/>
          <w:szCs w:val="22"/>
        </w:rPr>
      </w:pPr>
      <w:r>
        <w:rPr>
          <w:rFonts w:hint="eastAsia" w:ascii="宋体" w:hAnsi="宋体" w:eastAsia="宋体" w:cs="宋体"/>
          <w:sz w:val="22"/>
          <w:szCs w:val="22"/>
        </w:rPr>
        <w:t>如发现保密信息被泄露或因过失泄露的，应采取有效措施防止泄密范围进一步扩大，并及时向甲方报告，并承担相关责任。</w:t>
      </w:r>
    </w:p>
    <w:p>
      <w:pPr>
        <w:numPr>
          <w:ilvl w:val="0"/>
          <w:numId w:val="14"/>
        </w:numPr>
        <w:spacing w:line="360" w:lineRule="auto"/>
        <w:rPr>
          <w:rFonts w:hint="eastAsia" w:ascii="宋体" w:hAnsi="宋体" w:eastAsia="宋体" w:cs="宋体"/>
          <w:sz w:val="22"/>
          <w:szCs w:val="22"/>
        </w:rPr>
      </w:pPr>
      <w:r>
        <w:rPr>
          <w:rFonts w:hint="eastAsia" w:ascii="宋体" w:hAnsi="宋体" w:eastAsia="宋体" w:cs="宋体"/>
          <w:sz w:val="22"/>
          <w:szCs w:val="22"/>
        </w:rPr>
        <w:t>无需经甲方或相关方提出要求，乙方都应按照国家相关的保密规定将含有保密信息的所有文件或其他资料归还给甲方或相关方，且要按照规定予以销毁。</w:t>
      </w:r>
    </w:p>
    <w:p>
      <w:pPr>
        <w:spacing w:line="360" w:lineRule="auto"/>
        <w:rPr>
          <w:rFonts w:hint="eastAsia" w:ascii="宋体" w:hAnsi="宋体" w:eastAsia="宋体" w:cs="宋体"/>
          <w:b/>
          <w:sz w:val="22"/>
          <w:szCs w:val="22"/>
        </w:rPr>
      </w:pPr>
      <w:r>
        <w:rPr>
          <w:rFonts w:hint="eastAsia" w:ascii="宋体" w:hAnsi="宋体" w:eastAsia="宋体" w:cs="宋体"/>
          <w:b/>
          <w:sz w:val="22"/>
          <w:szCs w:val="22"/>
        </w:rPr>
        <w:t>第三条保密人员范围</w:t>
      </w:r>
    </w:p>
    <w:p>
      <w:pPr>
        <w:spacing w:line="360" w:lineRule="auto"/>
        <w:ind w:firstLine="440" w:firstLineChars="200"/>
        <w:rPr>
          <w:rFonts w:hint="eastAsia" w:ascii="宋体" w:hAnsi="宋体" w:eastAsia="宋体" w:cs="宋体"/>
          <w:sz w:val="22"/>
          <w:szCs w:val="22"/>
        </w:rPr>
      </w:pPr>
      <w:r>
        <w:rPr>
          <w:rFonts w:hint="eastAsia" w:ascii="宋体" w:hAnsi="宋体" w:eastAsia="宋体" w:cs="宋体"/>
          <w:sz w:val="22"/>
          <w:szCs w:val="22"/>
        </w:rPr>
        <w:t>乙方服务人员、管理人员及包含跟这项目有关且可能会接触到此项目资料的其他人员。</w:t>
      </w:r>
    </w:p>
    <w:p>
      <w:pPr>
        <w:spacing w:line="360" w:lineRule="auto"/>
        <w:rPr>
          <w:rFonts w:hint="eastAsia" w:ascii="宋体" w:hAnsi="宋体" w:eastAsia="宋体" w:cs="宋体"/>
          <w:b/>
          <w:sz w:val="22"/>
          <w:szCs w:val="22"/>
        </w:rPr>
      </w:pPr>
      <w:r>
        <w:rPr>
          <w:rFonts w:hint="eastAsia" w:ascii="宋体" w:hAnsi="宋体" w:eastAsia="宋体" w:cs="宋体"/>
          <w:b/>
          <w:sz w:val="22"/>
          <w:szCs w:val="22"/>
        </w:rPr>
        <w:t>第四条违约责任</w:t>
      </w:r>
    </w:p>
    <w:p>
      <w:pPr>
        <w:spacing w:line="360" w:lineRule="auto"/>
        <w:ind w:firstLine="440" w:firstLineChars="200"/>
        <w:rPr>
          <w:rFonts w:hint="eastAsia" w:ascii="宋体" w:hAnsi="宋体" w:eastAsia="宋体" w:cs="宋体"/>
          <w:sz w:val="22"/>
          <w:szCs w:val="22"/>
        </w:rPr>
      </w:pPr>
      <w:r>
        <w:rPr>
          <w:rFonts w:hint="eastAsia" w:ascii="宋体" w:hAnsi="宋体" w:eastAsia="宋体" w:cs="宋体"/>
          <w:sz w:val="22"/>
          <w:szCs w:val="22"/>
        </w:rPr>
        <w:t>乙方违反本保密协议的约定，甲方有权扣除相应的项目服务费，并要求乙方赔偿甲方相应的经济损失，严重违反本保密协议的，将提交有关司法部门处理。</w:t>
      </w:r>
    </w:p>
    <w:p>
      <w:pPr>
        <w:spacing w:line="360" w:lineRule="auto"/>
        <w:rPr>
          <w:rFonts w:hint="eastAsia" w:ascii="宋体" w:hAnsi="宋体" w:eastAsia="宋体" w:cs="宋体"/>
          <w:b/>
          <w:sz w:val="22"/>
          <w:szCs w:val="22"/>
        </w:rPr>
      </w:pPr>
      <w:r>
        <w:rPr>
          <w:rFonts w:hint="eastAsia" w:ascii="宋体" w:hAnsi="宋体" w:eastAsia="宋体" w:cs="宋体"/>
          <w:b/>
          <w:sz w:val="22"/>
          <w:szCs w:val="22"/>
        </w:rPr>
        <w:t>第五条争议解决</w:t>
      </w:r>
    </w:p>
    <w:p>
      <w:pPr>
        <w:spacing w:line="360" w:lineRule="auto"/>
        <w:ind w:firstLine="440" w:firstLineChars="200"/>
        <w:rPr>
          <w:rFonts w:hint="eastAsia" w:ascii="宋体" w:hAnsi="宋体" w:eastAsia="宋体" w:cs="宋体"/>
          <w:sz w:val="22"/>
          <w:szCs w:val="22"/>
        </w:rPr>
      </w:pPr>
      <w:r>
        <w:rPr>
          <w:rFonts w:hint="eastAsia" w:ascii="宋体" w:hAnsi="宋体" w:eastAsia="宋体" w:cs="宋体"/>
          <w:sz w:val="22"/>
          <w:szCs w:val="22"/>
        </w:rPr>
        <w:t>甲乙双方因本协议的订立、履行、解释、争议解决而发生的任何争议，双方应友好协商解决；协商不成的，任何一方均有权向原告方住所地的法院提起诉讼。</w:t>
      </w:r>
    </w:p>
    <w:p>
      <w:pPr>
        <w:spacing w:line="360" w:lineRule="auto"/>
        <w:rPr>
          <w:rFonts w:hint="eastAsia" w:ascii="宋体" w:hAnsi="宋体" w:eastAsia="宋体" w:cs="宋体"/>
          <w:b/>
          <w:sz w:val="22"/>
          <w:szCs w:val="22"/>
        </w:rPr>
      </w:pPr>
      <w:r>
        <w:rPr>
          <w:rFonts w:hint="eastAsia" w:ascii="宋体" w:hAnsi="宋体" w:eastAsia="宋体" w:cs="宋体"/>
          <w:b/>
          <w:sz w:val="22"/>
          <w:szCs w:val="22"/>
        </w:rPr>
        <w:t>第六条其他</w:t>
      </w:r>
    </w:p>
    <w:p>
      <w:pPr>
        <w:spacing w:line="360" w:lineRule="auto"/>
        <w:ind w:firstLine="440" w:firstLineChars="200"/>
        <w:rPr>
          <w:rFonts w:hint="eastAsia" w:ascii="宋体" w:hAnsi="宋体" w:eastAsia="宋体" w:cs="宋体"/>
          <w:sz w:val="22"/>
          <w:szCs w:val="22"/>
        </w:rPr>
      </w:pPr>
      <w:r>
        <w:rPr>
          <w:rFonts w:hint="eastAsia" w:ascii="宋体" w:hAnsi="宋体" w:eastAsia="宋体" w:cs="宋体"/>
          <w:sz w:val="22"/>
          <w:szCs w:val="22"/>
        </w:rPr>
        <w:t>本协议自双方签署之日生效，有效期至保密内容按照相关法律法规规定以合法方式和途径将其全部披露为止。</w:t>
      </w:r>
    </w:p>
    <w:p>
      <w:pPr>
        <w:spacing w:line="360" w:lineRule="auto"/>
        <w:ind w:firstLine="440" w:firstLineChars="200"/>
        <w:rPr>
          <w:rFonts w:hint="eastAsia" w:ascii="宋体" w:hAnsi="宋体" w:eastAsia="宋体" w:cs="宋体"/>
          <w:sz w:val="22"/>
          <w:szCs w:val="22"/>
        </w:rPr>
      </w:pPr>
      <w:r>
        <w:rPr>
          <w:rFonts w:hint="eastAsia" w:ascii="宋体" w:hAnsi="宋体" w:eastAsia="宋体" w:cs="宋体"/>
          <w:sz w:val="22"/>
          <w:szCs w:val="22"/>
        </w:rPr>
        <w:t>本协议一式两份，甲乙双方各持壹份，自双方签署之日起生效，具有同等法律效力。</w:t>
      </w:r>
    </w:p>
    <w:p>
      <w:pPr>
        <w:spacing w:line="360" w:lineRule="auto"/>
        <w:rPr>
          <w:rFonts w:hint="eastAsia" w:ascii="宋体" w:hAnsi="宋体" w:eastAsia="宋体" w:cs="宋体"/>
          <w:sz w:val="22"/>
          <w:szCs w:val="22"/>
        </w:rPr>
      </w:pPr>
      <w:r>
        <w:rPr>
          <w:rFonts w:hint="eastAsia" w:ascii="宋体" w:hAnsi="宋体" w:eastAsia="宋体" w:cs="宋体"/>
          <w:sz w:val="22"/>
          <w:szCs w:val="22"/>
        </w:rPr>
        <w:t>甲方：（盖章）乙方：</w:t>
      </w:r>
      <w:r>
        <w:rPr>
          <w:rFonts w:hint="eastAsia" w:ascii="宋体" w:hAnsi="宋体" w:eastAsia="宋体" w:cs="宋体"/>
          <w:sz w:val="22"/>
          <w:szCs w:val="22"/>
        </w:rPr>
        <w:tab/>
      </w:r>
      <w:r>
        <w:rPr>
          <w:rFonts w:hint="eastAsia" w:ascii="宋体" w:hAnsi="宋体" w:eastAsia="宋体" w:cs="宋体"/>
          <w:sz w:val="22"/>
          <w:szCs w:val="22"/>
        </w:rPr>
        <w:t>（盖章）</w:t>
      </w:r>
    </w:p>
    <w:p>
      <w:pPr>
        <w:spacing w:line="360" w:lineRule="auto"/>
        <w:rPr>
          <w:rFonts w:hint="eastAsia" w:ascii="宋体" w:hAnsi="宋体" w:eastAsia="宋体" w:cs="宋体"/>
          <w:sz w:val="22"/>
          <w:szCs w:val="22"/>
        </w:rPr>
      </w:pPr>
      <w:r>
        <w:rPr>
          <w:rFonts w:hint="eastAsia" w:ascii="宋体" w:hAnsi="宋体" w:eastAsia="宋体" w:cs="宋体"/>
          <w:sz w:val="22"/>
          <w:szCs w:val="22"/>
        </w:rPr>
        <w:t>授权代表：授权代表：</w:t>
      </w:r>
      <w:r>
        <w:rPr>
          <w:rFonts w:hint="eastAsia" w:ascii="宋体" w:hAnsi="宋体" w:eastAsia="宋体" w:cs="宋体"/>
          <w:sz w:val="22"/>
          <w:szCs w:val="22"/>
        </w:rPr>
        <w:tab/>
      </w:r>
      <w:r>
        <w:rPr>
          <w:rFonts w:hint="eastAsia" w:ascii="宋体" w:hAnsi="宋体" w:eastAsia="宋体" w:cs="宋体"/>
          <w:sz w:val="22"/>
          <w:szCs w:val="22"/>
        </w:rPr>
        <w:tab/>
      </w:r>
      <w:r>
        <w:rPr>
          <w:rFonts w:hint="eastAsia" w:ascii="宋体" w:hAnsi="宋体" w:eastAsia="宋体" w:cs="宋体"/>
          <w:sz w:val="22"/>
          <w:szCs w:val="22"/>
        </w:rPr>
        <w:tab/>
      </w:r>
      <w:r>
        <w:rPr>
          <w:rFonts w:hint="eastAsia" w:ascii="宋体" w:hAnsi="宋体" w:eastAsia="宋体" w:cs="宋体"/>
          <w:sz w:val="22"/>
          <w:szCs w:val="22"/>
        </w:rPr>
        <w:tab/>
      </w:r>
    </w:p>
    <w:p>
      <w:pPr>
        <w:autoSpaceDE w:val="0"/>
        <w:autoSpaceDN w:val="0"/>
        <w:adjustRightInd w:val="0"/>
        <w:spacing w:line="360" w:lineRule="auto"/>
        <w:ind w:right="-202"/>
        <w:jc w:val="both"/>
        <w:rPr>
          <w:rFonts w:hint="eastAsia" w:ascii="宋体" w:hAnsi="宋体" w:eastAsia="宋体" w:cs="宋体"/>
          <w:sz w:val="22"/>
          <w:szCs w:val="22"/>
        </w:rPr>
      </w:pPr>
      <w:r>
        <w:rPr>
          <w:rFonts w:hint="eastAsia" w:ascii="宋体" w:hAnsi="宋体" w:eastAsia="宋体" w:cs="宋体"/>
          <w:sz w:val="22"/>
          <w:szCs w:val="22"/>
          <w:lang w:val="en-US" w:eastAsia="zh-CN"/>
        </w:rPr>
        <w:t>签</w:t>
      </w:r>
      <w:r>
        <w:rPr>
          <w:rFonts w:hint="eastAsia" w:ascii="宋体" w:hAnsi="宋体" w:eastAsia="宋体" w:cs="宋体"/>
          <w:sz w:val="22"/>
          <w:szCs w:val="22"/>
        </w:rPr>
        <w:t>署日期：20</w:t>
      </w:r>
      <w:r>
        <w:rPr>
          <w:rFonts w:hint="eastAsia" w:ascii="宋体" w:hAnsi="宋体" w:eastAsia="宋体" w:cs="宋体"/>
          <w:sz w:val="22"/>
          <w:szCs w:val="22"/>
          <w:lang w:val="en-US" w:eastAsia="zh-CN"/>
        </w:rPr>
        <w:t xml:space="preserve">   </w:t>
      </w:r>
      <w:r>
        <w:rPr>
          <w:rFonts w:hint="eastAsia" w:ascii="宋体" w:hAnsi="宋体" w:eastAsia="宋体" w:cs="宋体"/>
          <w:sz w:val="22"/>
          <w:szCs w:val="22"/>
        </w:rPr>
        <w:t>年   月   日</w:t>
      </w:r>
    </w:p>
    <w:p>
      <w:pPr>
        <w:rPr>
          <w:rFonts w:hint="eastAsia"/>
        </w:rPr>
      </w:pPr>
      <w:r>
        <w:rPr>
          <w:rFonts w:hint="eastAsia"/>
        </w:rPr>
        <w:br w:type="page"/>
      </w:r>
    </w:p>
    <w:p>
      <w:pPr>
        <w:rPr>
          <w:rFonts w:hint="eastAsia" w:asciiTheme="majorEastAsia" w:hAnsiTheme="majorEastAsia"/>
          <w:color w:val="auto"/>
          <w:sz w:val="36"/>
          <w:szCs w:val="36"/>
          <w:highlight w:val="none"/>
        </w:rPr>
      </w:pPr>
    </w:p>
    <w:p>
      <w:pPr>
        <w:pStyle w:val="27"/>
        <w:ind w:right="-202"/>
        <w:rPr>
          <w:rFonts w:hint="eastAsia" w:asciiTheme="majorEastAsia" w:hAnsiTheme="majorEastAsia"/>
          <w:color w:val="auto"/>
          <w:sz w:val="36"/>
          <w:szCs w:val="36"/>
          <w:highlight w:val="none"/>
        </w:rPr>
      </w:pPr>
      <w:bookmarkStart w:id="25" w:name="_Toc1101"/>
      <w:r>
        <w:rPr>
          <w:rFonts w:hint="eastAsia" w:asciiTheme="majorEastAsia" w:hAnsiTheme="majorEastAsia"/>
          <w:color w:val="auto"/>
          <w:sz w:val="36"/>
          <w:szCs w:val="36"/>
          <w:highlight w:val="none"/>
        </w:rPr>
        <w:t>第</w:t>
      </w:r>
      <w:r>
        <w:rPr>
          <w:rFonts w:hint="eastAsia" w:asciiTheme="majorEastAsia" w:hAnsiTheme="majorEastAsia"/>
          <w:color w:val="auto"/>
          <w:sz w:val="36"/>
          <w:szCs w:val="36"/>
          <w:highlight w:val="none"/>
          <w:lang w:val="en-US" w:eastAsia="zh-CN"/>
        </w:rPr>
        <w:t>四</w:t>
      </w:r>
      <w:r>
        <w:rPr>
          <w:rFonts w:hint="eastAsia" w:asciiTheme="majorEastAsia" w:hAnsiTheme="majorEastAsia"/>
          <w:color w:val="auto"/>
          <w:sz w:val="36"/>
          <w:szCs w:val="36"/>
          <w:highlight w:val="none"/>
        </w:rPr>
        <w:t>部分   投标文件格式</w:t>
      </w:r>
      <w:bookmarkEnd w:id="25"/>
    </w:p>
    <w:p>
      <w:pPr>
        <w:spacing w:before="156" w:beforeLines="50" w:after="156" w:afterLines="50"/>
        <w:ind w:left="-202" w:right="-202" w:firstLine="550"/>
        <w:rPr>
          <w:rFonts w:asciiTheme="majorEastAsia" w:hAnsiTheme="majorEastAsia" w:eastAsiaTheme="majorEastAsia"/>
          <w:color w:val="auto"/>
          <w:szCs w:val="22"/>
          <w:highlight w:val="none"/>
        </w:rPr>
      </w:pPr>
      <w:r>
        <w:rPr>
          <w:rFonts w:hint="eastAsia" w:asciiTheme="majorEastAsia" w:hAnsiTheme="majorEastAsia" w:eastAsiaTheme="majorEastAsia"/>
          <w:color w:val="auto"/>
          <w:szCs w:val="22"/>
          <w:highlight w:val="none"/>
        </w:rPr>
        <w:t>（资格审查资料封面，供参考）</w:t>
      </w:r>
    </w:p>
    <w:p>
      <w:pPr>
        <w:ind w:left="-202" w:right="-202"/>
        <w:rPr>
          <w:rFonts w:cs="新宋体" w:asciiTheme="majorEastAsia" w:hAnsiTheme="majorEastAsia" w:eastAsiaTheme="majorEastAsia"/>
          <w:color w:val="auto"/>
          <w:highlight w:val="none"/>
        </w:rPr>
      </w:pPr>
    </w:p>
    <w:p>
      <w:pPr>
        <w:ind w:left="-202" w:right="-202"/>
        <w:rPr>
          <w:rFonts w:cs="新宋体" w:asciiTheme="majorEastAsia" w:hAnsiTheme="majorEastAsia" w:eastAsiaTheme="majorEastAsia"/>
          <w:color w:val="auto"/>
          <w:highlight w:val="none"/>
        </w:rPr>
      </w:pPr>
    </w:p>
    <w:p>
      <w:pPr>
        <w:ind w:left="-202" w:right="-202"/>
        <w:rPr>
          <w:rFonts w:cs="新宋体" w:asciiTheme="majorEastAsia" w:hAnsiTheme="majorEastAsia" w:eastAsiaTheme="majorEastAsia"/>
          <w:color w:val="auto"/>
          <w:highlight w:val="none"/>
        </w:rPr>
      </w:pPr>
    </w:p>
    <w:p>
      <w:pPr>
        <w:ind w:left="-202" w:right="-202" w:firstLine="700"/>
        <w:jc w:val="center"/>
        <w:rPr>
          <w:rFonts w:cs="新宋体" w:asciiTheme="majorEastAsia" w:hAnsiTheme="majorEastAsia" w:eastAsiaTheme="majorEastAsia"/>
          <w:color w:val="auto"/>
          <w:sz w:val="28"/>
          <w:szCs w:val="28"/>
          <w:highlight w:val="none"/>
        </w:rPr>
      </w:pPr>
      <w:r>
        <w:rPr>
          <w:rFonts w:hint="eastAsia" w:cs="新宋体" w:asciiTheme="majorEastAsia" w:hAnsiTheme="majorEastAsia" w:eastAsiaTheme="majorEastAsia"/>
          <w:color w:val="auto"/>
          <w:sz w:val="28"/>
          <w:szCs w:val="28"/>
          <w:highlight w:val="none"/>
          <w:u w:val="single"/>
        </w:rPr>
        <w:t xml:space="preserve">                 （项目名称）              </w:t>
      </w:r>
      <w:r>
        <w:rPr>
          <w:rFonts w:hint="eastAsia" w:cs="新宋体" w:asciiTheme="majorEastAsia" w:hAnsiTheme="majorEastAsia" w:eastAsiaTheme="majorEastAsia"/>
          <w:color w:val="auto"/>
          <w:sz w:val="28"/>
          <w:szCs w:val="28"/>
          <w:highlight w:val="none"/>
        </w:rPr>
        <w:t>投标文件</w:t>
      </w:r>
    </w:p>
    <w:p>
      <w:pPr>
        <w:ind w:left="-202" w:right="-202" w:firstLine="700"/>
        <w:rPr>
          <w:rFonts w:cs="新宋体" w:asciiTheme="majorEastAsia" w:hAnsiTheme="majorEastAsia" w:eastAsiaTheme="majorEastAsia"/>
          <w:color w:val="auto"/>
          <w:sz w:val="28"/>
          <w:szCs w:val="28"/>
          <w:highlight w:val="none"/>
        </w:rPr>
      </w:pPr>
    </w:p>
    <w:p>
      <w:pPr>
        <w:ind w:left="-202" w:right="-202" w:firstLine="700"/>
        <w:rPr>
          <w:rFonts w:cs="新宋体" w:asciiTheme="majorEastAsia" w:hAnsiTheme="majorEastAsia" w:eastAsiaTheme="majorEastAsia"/>
          <w:color w:val="auto"/>
          <w:sz w:val="28"/>
          <w:szCs w:val="28"/>
          <w:highlight w:val="none"/>
        </w:rPr>
      </w:pPr>
    </w:p>
    <w:p>
      <w:pPr>
        <w:pStyle w:val="13"/>
        <w:ind w:left="-202" w:right="-202" w:firstLine="700"/>
        <w:rPr>
          <w:rFonts w:cs="新宋体" w:asciiTheme="majorEastAsia" w:hAnsiTheme="majorEastAsia" w:eastAsiaTheme="majorEastAsia"/>
          <w:color w:val="auto"/>
          <w:sz w:val="28"/>
          <w:szCs w:val="28"/>
          <w:highlight w:val="none"/>
        </w:rPr>
      </w:pPr>
    </w:p>
    <w:p>
      <w:pPr>
        <w:pStyle w:val="13"/>
        <w:ind w:left="-202" w:right="-202" w:firstLine="700"/>
        <w:rPr>
          <w:rFonts w:cs="新宋体" w:asciiTheme="majorEastAsia" w:hAnsiTheme="majorEastAsia" w:eastAsiaTheme="majorEastAsia"/>
          <w:color w:val="auto"/>
          <w:sz w:val="28"/>
          <w:szCs w:val="28"/>
          <w:highlight w:val="none"/>
        </w:rPr>
      </w:pPr>
    </w:p>
    <w:p>
      <w:pPr>
        <w:ind w:left="-202" w:right="-202" w:firstLine="700"/>
        <w:rPr>
          <w:rFonts w:cs="新宋体" w:asciiTheme="majorEastAsia" w:hAnsiTheme="majorEastAsia" w:eastAsiaTheme="majorEastAsia"/>
          <w:color w:val="auto"/>
          <w:sz w:val="28"/>
          <w:szCs w:val="28"/>
          <w:highlight w:val="none"/>
        </w:rPr>
      </w:pPr>
    </w:p>
    <w:p>
      <w:pPr>
        <w:ind w:left="-202" w:right="-202" w:firstLine="700"/>
        <w:rPr>
          <w:rFonts w:cs="新宋体" w:asciiTheme="majorEastAsia" w:hAnsiTheme="majorEastAsia" w:eastAsiaTheme="majorEastAsia"/>
          <w:color w:val="auto"/>
          <w:sz w:val="28"/>
          <w:szCs w:val="28"/>
          <w:highlight w:val="none"/>
        </w:rPr>
      </w:pPr>
    </w:p>
    <w:p>
      <w:pPr>
        <w:ind w:left="-202" w:right="-202" w:firstLine="1300"/>
        <w:jc w:val="center"/>
        <w:rPr>
          <w:rFonts w:cs="新宋体" w:asciiTheme="majorEastAsia" w:hAnsiTheme="majorEastAsia" w:eastAsiaTheme="majorEastAsia"/>
          <w:color w:val="auto"/>
          <w:sz w:val="52"/>
          <w:szCs w:val="52"/>
          <w:highlight w:val="none"/>
        </w:rPr>
      </w:pPr>
      <w:r>
        <w:rPr>
          <w:rFonts w:hint="eastAsia" w:cs="新宋体" w:asciiTheme="majorEastAsia" w:hAnsiTheme="majorEastAsia" w:eastAsiaTheme="majorEastAsia"/>
          <w:color w:val="auto"/>
          <w:sz w:val="52"/>
          <w:szCs w:val="52"/>
          <w:highlight w:val="none"/>
        </w:rPr>
        <w:t>资格审查资料</w:t>
      </w:r>
    </w:p>
    <w:p>
      <w:pPr>
        <w:spacing w:line="360" w:lineRule="auto"/>
        <w:ind w:left="-202" w:right="-202"/>
        <w:rPr>
          <w:rFonts w:cs="新宋体" w:asciiTheme="majorEastAsia" w:hAnsiTheme="majorEastAsia" w:eastAsiaTheme="majorEastAsia"/>
          <w:color w:val="auto"/>
          <w:szCs w:val="21"/>
          <w:highlight w:val="none"/>
        </w:rPr>
      </w:pPr>
    </w:p>
    <w:p>
      <w:pPr>
        <w:spacing w:line="360" w:lineRule="auto"/>
        <w:ind w:left="-202" w:right="-202"/>
        <w:rPr>
          <w:rFonts w:cs="新宋体" w:asciiTheme="majorEastAsia" w:hAnsiTheme="majorEastAsia" w:eastAsiaTheme="majorEastAsia"/>
          <w:color w:val="auto"/>
          <w:szCs w:val="21"/>
          <w:highlight w:val="none"/>
        </w:rPr>
      </w:pPr>
    </w:p>
    <w:p>
      <w:pPr>
        <w:spacing w:line="360" w:lineRule="auto"/>
        <w:ind w:left="-202" w:right="-202"/>
        <w:rPr>
          <w:rFonts w:cs="新宋体" w:asciiTheme="majorEastAsia" w:hAnsiTheme="majorEastAsia" w:eastAsiaTheme="majorEastAsia"/>
          <w:color w:val="auto"/>
          <w:szCs w:val="21"/>
          <w:highlight w:val="none"/>
        </w:rPr>
      </w:pPr>
    </w:p>
    <w:p>
      <w:pPr>
        <w:spacing w:line="360" w:lineRule="auto"/>
        <w:ind w:left="-202" w:right="-202"/>
        <w:rPr>
          <w:rFonts w:cs="新宋体" w:asciiTheme="majorEastAsia" w:hAnsiTheme="majorEastAsia" w:eastAsiaTheme="majorEastAsia"/>
          <w:color w:val="auto"/>
          <w:szCs w:val="21"/>
          <w:highlight w:val="none"/>
        </w:rPr>
      </w:pPr>
    </w:p>
    <w:p>
      <w:pPr>
        <w:spacing w:line="360" w:lineRule="auto"/>
        <w:ind w:left="-202" w:right="-202"/>
        <w:rPr>
          <w:rFonts w:cs="新宋体" w:asciiTheme="majorEastAsia" w:hAnsiTheme="majorEastAsia" w:eastAsiaTheme="majorEastAsia"/>
          <w:color w:val="auto"/>
          <w:szCs w:val="21"/>
          <w:highlight w:val="none"/>
        </w:rPr>
      </w:pPr>
    </w:p>
    <w:p>
      <w:pPr>
        <w:ind w:left="-202" w:right="-202" w:firstLine="700"/>
        <w:jc w:val="center"/>
        <w:rPr>
          <w:rFonts w:cs="新宋体" w:asciiTheme="majorEastAsia" w:hAnsiTheme="majorEastAsia" w:eastAsiaTheme="majorEastAsia"/>
          <w:color w:val="auto"/>
          <w:sz w:val="28"/>
          <w:szCs w:val="28"/>
          <w:highlight w:val="none"/>
        </w:rPr>
      </w:pPr>
      <w:r>
        <w:rPr>
          <w:rFonts w:hint="eastAsia" w:cs="新宋体" w:asciiTheme="majorEastAsia" w:hAnsiTheme="majorEastAsia" w:eastAsiaTheme="majorEastAsia"/>
          <w:color w:val="auto"/>
          <w:sz w:val="28"/>
          <w:szCs w:val="28"/>
          <w:highlight w:val="none"/>
        </w:rPr>
        <w:t>投标人：</w:t>
      </w:r>
      <w:r>
        <w:rPr>
          <w:rFonts w:hint="eastAsia" w:cs="新宋体" w:asciiTheme="majorEastAsia" w:hAnsiTheme="majorEastAsia" w:eastAsiaTheme="majorEastAsia"/>
          <w:color w:val="auto"/>
          <w:sz w:val="28"/>
          <w:szCs w:val="28"/>
          <w:highlight w:val="none"/>
          <w:u w:val="single"/>
        </w:rPr>
        <w:t xml:space="preserve">                              </w:t>
      </w:r>
      <w:r>
        <w:rPr>
          <w:rFonts w:hint="eastAsia" w:cs="新宋体" w:asciiTheme="majorEastAsia" w:hAnsiTheme="majorEastAsia" w:eastAsiaTheme="majorEastAsia"/>
          <w:color w:val="auto"/>
          <w:sz w:val="28"/>
          <w:szCs w:val="28"/>
          <w:highlight w:val="none"/>
        </w:rPr>
        <w:t>（盖单位章）</w:t>
      </w:r>
    </w:p>
    <w:p>
      <w:pPr>
        <w:ind w:left="-202" w:right="-202" w:firstLine="700"/>
        <w:rPr>
          <w:rFonts w:cs="新宋体" w:asciiTheme="majorEastAsia" w:hAnsiTheme="majorEastAsia" w:eastAsiaTheme="majorEastAsia"/>
          <w:color w:val="auto"/>
          <w:sz w:val="28"/>
          <w:szCs w:val="28"/>
          <w:highlight w:val="none"/>
          <w:u w:val="single"/>
        </w:rPr>
      </w:pPr>
    </w:p>
    <w:p>
      <w:pPr>
        <w:ind w:left="-202" w:right="-202" w:firstLine="700"/>
        <w:jc w:val="center"/>
        <w:rPr>
          <w:rFonts w:cs="新宋体" w:asciiTheme="majorEastAsia" w:hAnsiTheme="majorEastAsia" w:eastAsiaTheme="majorEastAsia"/>
          <w:color w:val="auto"/>
          <w:sz w:val="28"/>
          <w:szCs w:val="28"/>
          <w:highlight w:val="none"/>
        </w:rPr>
      </w:pPr>
      <w:r>
        <w:rPr>
          <w:rFonts w:hint="eastAsia" w:cs="新宋体" w:asciiTheme="majorEastAsia" w:hAnsiTheme="majorEastAsia" w:eastAsiaTheme="majorEastAsia"/>
          <w:color w:val="auto"/>
          <w:sz w:val="28"/>
          <w:szCs w:val="28"/>
          <w:highlight w:val="none"/>
        </w:rPr>
        <w:t>法定代表人或其委托代理人：</w:t>
      </w:r>
      <w:r>
        <w:rPr>
          <w:rFonts w:hint="eastAsia" w:cs="新宋体" w:asciiTheme="majorEastAsia" w:hAnsiTheme="majorEastAsia" w:eastAsiaTheme="majorEastAsia"/>
          <w:color w:val="auto"/>
          <w:sz w:val="28"/>
          <w:szCs w:val="28"/>
          <w:highlight w:val="none"/>
          <w:u w:val="single"/>
        </w:rPr>
        <w:t xml:space="preserve">          </w:t>
      </w:r>
      <w:r>
        <w:rPr>
          <w:rFonts w:hint="eastAsia" w:cs="新宋体" w:asciiTheme="majorEastAsia" w:hAnsiTheme="majorEastAsia" w:eastAsiaTheme="majorEastAsia"/>
          <w:color w:val="auto"/>
          <w:sz w:val="28"/>
          <w:szCs w:val="28"/>
          <w:highlight w:val="none"/>
        </w:rPr>
        <w:t>（签字或盖章）</w:t>
      </w:r>
    </w:p>
    <w:p>
      <w:pPr>
        <w:ind w:left="-202" w:right="-202" w:firstLine="700"/>
        <w:rPr>
          <w:rFonts w:cs="新宋体" w:asciiTheme="majorEastAsia" w:hAnsiTheme="majorEastAsia" w:eastAsiaTheme="majorEastAsia"/>
          <w:color w:val="auto"/>
          <w:sz w:val="28"/>
          <w:szCs w:val="28"/>
          <w:highlight w:val="none"/>
        </w:rPr>
      </w:pPr>
    </w:p>
    <w:p>
      <w:pPr>
        <w:overflowPunct w:val="0"/>
        <w:spacing w:line="380" w:lineRule="exact"/>
        <w:ind w:left="-202" w:right="-202" w:firstLine="2738" w:firstLineChars="978"/>
        <w:rPr>
          <w:rFonts w:cs="新宋体" w:asciiTheme="majorEastAsia" w:hAnsiTheme="majorEastAsia" w:eastAsiaTheme="majorEastAsia"/>
          <w:color w:val="auto"/>
          <w:sz w:val="28"/>
          <w:szCs w:val="28"/>
          <w:highlight w:val="none"/>
        </w:rPr>
      </w:pPr>
      <w:r>
        <w:rPr>
          <w:rFonts w:hint="eastAsia" w:cs="新宋体" w:asciiTheme="majorEastAsia" w:hAnsiTheme="majorEastAsia" w:eastAsiaTheme="majorEastAsia"/>
          <w:color w:val="auto"/>
          <w:sz w:val="28"/>
          <w:szCs w:val="28"/>
          <w:highlight w:val="none"/>
          <w:u w:val="single"/>
        </w:rPr>
        <w:t xml:space="preserve">        </w:t>
      </w:r>
      <w:r>
        <w:rPr>
          <w:rFonts w:hint="eastAsia" w:cs="新宋体" w:asciiTheme="majorEastAsia" w:hAnsiTheme="majorEastAsia" w:eastAsiaTheme="majorEastAsia"/>
          <w:color w:val="auto"/>
          <w:sz w:val="28"/>
          <w:szCs w:val="28"/>
          <w:highlight w:val="none"/>
        </w:rPr>
        <w:t>年</w:t>
      </w:r>
      <w:r>
        <w:rPr>
          <w:rFonts w:hint="eastAsia" w:cs="新宋体" w:asciiTheme="majorEastAsia" w:hAnsiTheme="majorEastAsia" w:eastAsiaTheme="majorEastAsia"/>
          <w:color w:val="auto"/>
          <w:sz w:val="28"/>
          <w:szCs w:val="28"/>
          <w:highlight w:val="none"/>
          <w:u w:val="single"/>
        </w:rPr>
        <w:t xml:space="preserve">        </w:t>
      </w:r>
      <w:r>
        <w:rPr>
          <w:rFonts w:hint="eastAsia" w:cs="新宋体" w:asciiTheme="majorEastAsia" w:hAnsiTheme="majorEastAsia" w:eastAsiaTheme="majorEastAsia"/>
          <w:color w:val="auto"/>
          <w:sz w:val="28"/>
          <w:szCs w:val="28"/>
          <w:highlight w:val="none"/>
        </w:rPr>
        <w:t>月</w:t>
      </w:r>
      <w:r>
        <w:rPr>
          <w:rFonts w:hint="eastAsia" w:cs="新宋体" w:asciiTheme="majorEastAsia" w:hAnsiTheme="majorEastAsia" w:eastAsiaTheme="majorEastAsia"/>
          <w:color w:val="auto"/>
          <w:sz w:val="28"/>
          <w:szCs w:val="28"/>
          <w:highlight w:val="none"/>
          <w:u w:val="single"/>
        </w:rPr>
        <w:t xml:space="preserve">        </w:t>
      </w:r>
      <w:r>
        <w:rPr>
          <w:rFonts w:hint="eastAsia" w:cs="新宋体" w:asciiTheme="majorEastAsia" w:hAnsiTheme="majorEastAsia" w:eastAsiaTheme="majorEastAsia"/>
          <w:color w:val="auto"/>
          <w:sz w:val="28"/>
          <w:szCs w:val="28"/>
          <w:highlight w:val="none"/>
        </w:rPr>
        <w:t>日</w:t>
      </w:r>
    </w:p>
    <w:p>
      <w:pPr>
        <w:spacing w:line="460" w:lineRule="exact"/>
        <w:ind w:left="-202" w:right="-202" w:firstLine="550"/>
        <w:jc w:val="center"/>
        <w:rPr>
          <w:rFonts w:asciiTheme="majorEastAsia" w:hAnsiTheme="majorEastAsia" w:eastAsiaTheme="majorEastAsia"/>
          <w:color w:val="auto"/>
          <w:szCs w:val="22"/>
          <w:highlight w:val="none"/>
        </w:rPr>
      </w:pPr>
      <w:r>
        <w:rPr>
          <w:rFonts w:hint="eastAsia" w:asciiTheme="majorEastAsia" w:hAnsiTheme="majorEastAsia" w:eastAsiaTheme="majorEastAsia"/>
          <w:color w:val="auto"/>
          <w:szCs w:val="22"/>
          <w:highlight w:val="none"/>
        </w:rPr>
        <w:br w:type="page"/>
      </w:r>
    </w:p>
    <w:p>
      <w:pPr>
        <w:ind w:left="-202" w:right="-202" w:firstLine="1305"/>
        <w:jc w:val="center"/>
        <w:rPr>
          <w:rFonts w:cs="新宋体" w:asciiTheme="majorEastAsia" w:hAnsiTheme="majorEastAsia" w:eastAsiaTheme="majorEastAsia"/>
          <w:b/>
          <w:bCs/>
          <w:color w:val="auto"/>
          <w:sz w:val="52"/>
          <w:szCs w:val="52"/>
          <w:highlight w:val="none"/>
        </w:rPr>
      </w:pPr>
      <w:bookmarkStart w:id="26" w:name="_Toc504034734"/>
      <w:bookmarkStart w:id="27" w:name="_Toc465107614"/>
      <w:r>
        <w:rPr>
          <w:rFonts w:hint="eastAsia" w:cs="新宋体" w:asciiTheme="majorEastAsia" w:hAnsiTheme="majorEastAsia" w:eastAsiaTheme="majorEastAsia"/>
          <w:b/>
          <w:bCs/>
          <w:color w:val="auto"/>
          <w:sz w:val="52"/>
          <w:szCs w:val="52"/>
          <w:highlight w:val="none"/>
        </w:rPr>
        <w:t>目    录</w:t>
      </w:r>
    </w:p>
    <w:p>
      <w:pPr>
        <w:numPr>
          <w:ilvl w:val="0"/>
          <w:numId w:val="15"/>
        </w:numPr>
        <w:spacing w:beforeLines="50" w:afterLines="50" w:line="480" w:lineRule="auto"/>
        <w:rPr>
          <w:rFonts w:ascii="宋体" w:hAnsi="宋体"/>
          <w:color w:val="auto"/>
          <w:sz w:val="22"/>
          <w:szCs w:val="22"/>
          <w:highlight w:val="none"/>
        </w:rPr>
      </w:pPr>
      <w:r>
        <w:rPr>
          <w:rFonts w:hint="eastAsia" w:ascii="宋体" w:hAnsi="宋体"/>
          <w:color w:val="auto"/>
          <w:sz w:val="22"/>
          <w:szCs w:val="22"/>
          <w:highlight w:val="none"/>
        </w:rPr>
        <w:t>法定代表人（单位负责人）授权书和被授权人有效身份证明。</w:t>
      </w:r>
    </w:p>
    <w:p>
      <w:pPr>
        <w:numPr>
          <w:ilvl w:val="0"/>
          <w:numId w:val="15"/>
        </w:numPr>
        <w:spacing w:beforeLines="50" w:afterLines="50" w:line="480" w:lineRule="auto"/>
        <w:rPr>
          <w:rFonts w:ascii="宋体" w:hAnsi="宋体"/>
          <w:color w:val="auto"/>
          <w:sz w:val="22"/>
          <w:szCs w:val="22"/>
          <w:highlight w:val="none"/>
        </w:rPr>
      </w:pPr>
      <w:r>
        <w:rPr>
          <w:rFonts w:hint="eastAsia" w:ascii="宋体" w:hAnsi="宋体"/>
          <w:color w:val="auto"/>
          <w:sz w:val="22"/>
          <w:szCs w:val="22"/>
          <w:highlight w:val="none"/>
        </w:rPr>
        <w:t>营业执照(或事业法人登记证书或其它工商等登记证明材料)。</w:t>
      </w:r>
    </w:p>
    <w:p>
      <w:pPr>
        <w:numPr>
          <w:ilvl w:val="0"/>
          <w:numId w:val="15"/>
        </w:numPr>
        <w:spacing w:beforeLines="50" w:afterLines="50" w:line="480" w:lineRule="auto"/>
        <w:rPr>
          <w:rFonts w:ascii="宋体" w:hAnsi="宋体"/>
          <w:color w:val="auto"/>
          <w:sz w:val="22"/>
          <w:szCs w:val="22"/>
          <w:highlight w:val="none"/>
        </w:rPr>
      </w:pPr>
      <w:r>
        <w:rPr>
          <w:rFonts w:hint="eastAsia" w:ascii="宋体" w:hAnsi="宋体" w:cs="宋体"/>
          <w:color w:val="auto"/>
          <w:kern w:val="0"/>
          <w:sz w:val="22"/>
          <w:szCs w:val="22"/>
          <w:highlight w:val="none"/>
        </w:rPr>
        <w:t>中小企业声明函（或监狱企业声明函）及其相关的充分的证明材料、残疾人福利性单位声明函（采购文件第二部分相关附件）</w:t>
      </w:r>
    </w:p>
    <w:p>
      <w:pPr>
        <w:numPr>
          <w:ilvl w:val="0"/>
          <w:numId w:val="15"/>
        </w:numPr>
        <w:spacing w:beforeLines="50" w:afterLines="50" w:line="480" w:lineRule="auto"/>
        <w:rPr>
          <w:rFonts w:ascii="宋体" w:hAnsi="宋体"/>
          <w:color w:val="auto"/>
          <w:sz w:val="22"/>
          <w:szCs w:val="22"/>
          <w:highlight w:val="none"/>
        </w:rPr>
      </w:pPr>
      <w:r>
        <w:rPr>
          <w:rFonts w:hint="eastAsia" w:ascii="宋体" w:hAnsi="宋体"/>
          <w:color w:val="auto"/>
          <w:sz w:val="22"/>
          <w:szCs w:val="22"/>
          <w:highlight w:val="none"/>
        </w:rPr>
        <w:t>资格条件承诺函</w:t>
      </w:r>
    </w:p>
    <w:p>
      <w:pPr>
        <w:numPr>
          <w:ilvl w:val="0"/>
          <w:numId w:val="15"/>
        </w:numPr>
        <w:spacing w:beforeLines="50" w:afterLines="50" w:line="480" w:lineRule="auto"/>
        <w:rPr>
          <w:rFonts w:ascii="宋体" w:hAnsi="宋体"/>
          <w:color w:val="auto"/>
          <w:sz w:val="22"/>
          <w:szCs w:val="22"/>
          <w:highlight w:val="none"/>
        </w:rPr>
      </w:pPr>
      <w:r>
        <w:rPr>
          <w:rFonts w:hint="eastAsia" w:ascii="宋体" w:hAnsi="宋体"/>
          <w:color w:val="auto"/>
          <w:sz w:val="22"/>
          <w:szCs w:val="22"/>
          <w:highlight w:val="none"/>
        </w:rPr>
        <w:t>申请材料真实性声明</w:t>
      </w:r>
    </w:p>
    <w:p>
      <w:pPr>
        <w:pStyle w:val="3"/>
        <w:numPr>
          <w:ilvl w:val="0"/>
          <w:numId w:val="0"/>
        </w:numPr>
        <w:ind w:left="420" w:right="-202"/>
        <w:jc w:val="center"/>
        <w:rPr>
          <w:rFonts w:asciiTheme="majorEastAsia" w:hAnsiTheme="majorEastAsia" w:eastAsiaTheme="majorEastAsia"/>
          <w:color w:val="auto"/>
          <w:highlight w:val="none"/>
        </w:rPr>
      </w:pPr>
      <w:r>
        <w:rPr>
          <w:rFonts w:hint="eastAsia" w:asciiTheme="majorEastAsia" w:hAnsiTheme="majorEastAsia" w:eastAsiaTheme="majorEastAsia"/>
          <w:color w:val="auto"/>
          <w:sz w:val="22"/>
          <w:szCs w:val="22"/>
          <w:highlight w:val="none"/>
        </w:rPr>
        <w:br w:type="page"/>
      </w:r>
      <w:bookmarkStart w:id="28" w:name="_Toc26328"/>
      <w:bookmarkStart w:id="29" w:name="_Toc24958617"/>
      <w:bookmarkStart w:id="30" w:name="_Toc78294256"/>
      <w:bookmarkStart w:id="31" w:name="_Toc28212"/>
      <w:r>
        <w:rPr>
          <w:rFonts w:hint="eastAsia" w:asciiTheme="majorEastAsia" w:hAnsiTheme="majorEastAsia" w:eastAsiaTheme="majorEastAsia"/>
          <w:color w:val="auto"/>
          <w:highlight w:val="none"/>
        </w:rPr>
        <w:t>法定代表人授权书</w:t>
      </w:r>
      <w:bookmarkEnd w:id="28"/>
      <w:bookmarkEnd w:id="29"/>
      <w:bookmarkEnd w:id="30"/>
      <w:bookmarkEnd w:id="31"/>
    </w:p>
    <w:p>
      <w:pPr>
        <w:spacing w:line="420" w:lineRule="exact"/>
        <w:ind w:left="-202" w:right="-202" w:firstLine="552"/>
        <w:rPr>
          <w:rFonts w:asciiTheme="majorEastAsia" w:hAnsiTheme="majorEastAsia" w:eastAsiaTheme="majorEastAsia"/>
          <w:b/>
          <w:color w:val="auto"/>
          <w:szCs w:val="22"/>
          <w:highlight w:val="none"/>
        </w:rPr>
      </w:pPr>
    </w:p>
    <w:p>
      <w:pPr>
        <w:spacing w:line="420" w:lineRule="exact"/>
        <w:ind w:left="-202" w:right="-202" w:firstLine="550"/>
        <w:rPr>
          <w:rFonts w:hint="default" w:asciiTheme="majorEastAsia" w:hAnsiTheme="majorEastAsia" w:eastAsiaTheme="majorEastAsia"/>
          <w:color w:val="auto"/>
          <w:szCs w:val="22"/>
          <w:highlight w:val="none"/>
          <w:lang w:val="en-US" w:eastAsia="zh-CN"/>
        </w:rPr>
      </w:pPr>
      <w:r>
        <w:rPr>
          <w:rFonts w:hint="eastAsia" w:asciiTheme="majorEastAsia" w:hAnsiTheme="majorEastAsia" w:eastAsiaTheme="majorEastAsia"/>
          <w:color w:val="auto"/>
          <w:szCs w:val="22"/>
          <w:highlight w:val="none"/>
          <w:lang w:eastAsia="zh-CN"/>
        </w:rPr>
        <w:t>温州市水利局</w:t>
      </w:r>
      <w:r>
        <w:rPr>
          <w:rFonts w:hint="eastAsia" w:asciiTheme="majorEastAsia" w:hAnsiTheme="majorEastAsia" w:eastAsiaTheme="majorEastAsia"/>
          <w:color w:val="auto"/>
          <w:szCs w:val="22"/>
          <w:highlight w:val="none"/>
          <w:lang w:val="en-US" w:eastAsia="zh-CN"/>
        </w:rPr>
        <w:t>:</w:t>
      </w:r>
    </w:p>
    <w:p>
      <w:pPr>
        <w:spacing w:line="420" w:lineRule="exact"/>
        <w:ind w:left="-202" w:right="-202" w:firstLine="550"/>
        <w:rPr>
          <w:rFonts w:asciiTheme="majorEastAsia" w:hAnsiTheme="majorEastAsia" w:eastAsiaTheme="majorEastAsia"/>
          <w:color w:val="auto"/>
          <w:szCs w:val="22"/>
          <w:highlight w:val="none"/>
        </w:rPr>
      </w:pPr>
      <w:r>
        <w:rPr>
          <w:rFonts w:hint="eastAsia" w:asciiTheme="majorEastAsia" w:hAnsiTheme="majorEastAsia" w:eastAsiaTheme="majorEastAsia"/>
          <w:color w:val="auto"/>
          <w:szCs w:val="22"/>
          <w:highlight w:val="none"/>
        </w:rPr>
        <w:t>温州市智信招标代理有限公司：</w:t>
      </w:r>
    </w:p>
    <w:p>
      <w:pPr>
        <w:spacing w:line="460" w:lineRule="exact"/>
        <w:ind w:left="-202" w:right="-202" w:firstLine="550"/>
        <w:rPr>
          <w:rFonts w:asciiTheme="majorEastAsia" w:hAnsiTheme="majorEastAsia" w:eastAsiaTheme="majorEastAsia"/>
          <w:color w:val="auto"/>
          <w:szCs w:val="22"/>
          <w:highlight w:val="none"/>
          <w:u w:val="single"/>
        </w:rPr>
      </w:pPr>
    </w:p>
    <w:p>
      <w:pPr>
        <w:spacing w:line="460" w:lineRule="exact"/>
        <w:ind w:left="-202" w:right="-202" w:firstLine="550" w:firstLineChars="250"/>
        <w:rPr>
          <w:rFonts w:asciiTheme="majorEastAsia" w:hAnsiTheme="majorEastAsia" w:eastAsiaTheme="majorEastAsia"/>
          <w:color w:val="auto"/>
          <w:szCs w:val="22"/>
          <w:highlight w:val="none"/>
        </w:rPr>
      </w:pPr>
      <w:r>
        <w:rPr>
          <w:rFonts w:hint="eastAsia" w:asciiTheme="majorEastAsia" w:hAnsiTheme="majorEastAsia" w:eastAsiaTheme="majorEastAsia"/>
          <w:color w:val="auto"/>
          <w:szCs w:val="22"/>
          <w:highlight w:val="none"/>
          <w:u w:val="single"/>
        </w:rPr>
        <w:t xml:space="preserve">                   </w:t>
      </w:r>
      <w:r>
        <w:rPr>
          <w:rFonts w:hint="eastAsia" w:asciiTheme="majorEastAsia" w:hAnsiTheme="majorEastAsia" w:eastAsiaTheme="majorEastAsia"/>
          <w:color w:val="auto"/>
          <w:szCs w:val="22"/>
          <w:highlight w:val="none"/>
        </w:rPr>
        <w:t>（投标人全称）法定代表人</w:t>
      </w:r>
      <w:r>
        <w:rPr>
          <w:rFonts w:hint="eastAsia" w:asciiTheme="majorEastAsia" w:hAnsiTheme="majorEastAsia" w:eastAsiaTheme="majorEastAsia"/>
          <w:color w:val="auto"/>
          <w:szCs w:val="22"/>
          <w:highlight w:val="none"/>
          <w:u w:val="single"/>
        </w:rPr>
        <w:t xml:space="preserve">            </w:t>
      </w:r>
      <w:r>
        <w:rPr>
          <w:rFonts w:hint="eastAsia" w:asciiTheme="majorEastAsia" w:hAnsiTheme="majorEastAsia" w:eastAsiaTheme="majorEastAsia"/>
          <w:color w:val="auto"/>
          <w:szCs w:val="22"/>
          <w:highlight w:val="none"/>
        </w:rPr>
        <w:t>授权</w:t>
      </w:r>
      <w:r>
        <w:rPr>
          <w:rFonts w:hint="eastAsia" w:asciiTheme="majorEastAsia" w:hAnsiTheme="majorEastAsia" w:eastAsiaTheme="majorEastAsia"/>
          <w:color w:val="auto"/>
          <w:szCs w:val="22"/>
          <w:highlight w:val="none"/>
          <w:u w:val="single"/>
        </w:rPr>
        <w:t xml:space="preserve">           </w:t>
      </w:r>
      <w:r>
        <w:rPr>
          <w:rFonts w:hint="eastAsia" w:asciiTheme="majorEastAsia" w:hAnsiTheme="majorEastAsia" w:eastAsiaTheme="majorEastAsia"/>
          <w:color w:val="auto"/>
          <w:szCs w:val="22"/>
          <w:highlight w:val="none"/>
        </w:rPr>
        <w:t>（全权代表姓名）为全权代表，参加贵处组织的</w:t>
      </w:r>
      <w:r>
        <w:rPr>
          <w:rFonts w:hint="eastAsia" w:asciiTheme="majorEastAsia" w:hAnsiTheme="majorEastAsia" w:eastAsiaTheme="majorEastAsia"/>
          <w:color w:val="auto"/>
          <w:szCs w:val="22"/>
          <w:highlight w:val="none"/>
          <w:u w:val="single"/>
        </w:rPr>
        <w:t xml:space="preserve">               </w:t>
      </w:r>
      <w:r>
        <w:rPr>
          <w:rFonts w:hint="eastAsia" w:asciiTheme="majorEastAsia" w:hAnsiTheme="majorEastAsia" w:eastAsiaTheme="majorEastAsia"/>
          <w:color w:val="auto"/>
          <w:szCs w:val="22"/>
          <w:highlight w:val="none"/>
        </w:rPr>
        <w:t>（招标项目名称、编号）的招标活动，全权代表买方处理招标活动中的一切事宜。</w:t>
      </w:r>
    </w:p>
    <w:p>
      <w:pPr>
        <w:spacing w:line="460" w:lineRule="exact"/>
        <w:ind w:left="-202" w:right="-202" w:firstLine="550"/>
        <w:rPr>
          <w:rFonts w:asciiTheme="majorEastAsia" w:hAnsiTheme="majorEastAsia" w:eastAsiaTheme="majorEastAsia"/>
          <w:color w:val="auto"/>
          <w:szCs w:val="22"/>
          <w:highlight w:val="none"/>
        </w:rPr>
      </w:pPr>
    </w:p>
    <w:p>
      <w:pPr>
        <w:spacing w:line="460" w:lineRule="exact"/>
        <w:ind w:left="-202" w:right="-202" w:firstLine="550"/>
        <w:rPr>
          <w:rFonts w:asciiTheme="majorEastAsia" w:hAnsiTheme="majorEastAsia" w:eastAsiaTheme="majorEastAsia"/>
          <w:color w:val="auto"/>
          <w:szCs w:val="22"/>
          <w:highlight w:val="none"/>
        </w:rPr>
      </w:pPr>
      <w:r>
        <w:rPr>
          <w:rFonts w:hint="eastAsia" w:asciiTheme="majorEastAsia" w:hAnsiTheme="majorEastAsia" w:eastAsiaTheme="majorEastAsia"/>
          <w:color w:val="auto"/>
          <w:szCs w:val="22"/>
          <w:highlight w:val="none"/>
        </w:rPr>
        <w:t xml:space="preserve">         </w:t>
      </w:r>
    </w:p>
    <w:p>
      <w:pPr>
        <w:spacing w:line="460" w:lineRule="exact"/>
        <w:ind w:right="-202" w:firstLine="1320" w:firstLineChars="600"/>
        <w:rPr>
          <w:rFonts w:asciiTheme="majorEastAsia" w:hAnsiTheme="majorEastAsia" w:eastAsiaTheme="majorEastAsia"/>
          <w:color w:val="auto"/>
          <w:szCs w:val="22"/>
          <w:highlight w:val="none"/>
        </w:rPr>
      </w:pPr>
      <w:r>
        <w:rPr>
          <w:rFonts w:hint="eastAsia" w:asciiTheme="majorEastAsia" w:hAnsiTheme="majorEastAsia" w:eastAsiaTheme="majorEastAsia"/>
          <w:color w:val="auto"/>
          <w:szCs w:val="22"/>
          <w:highlight w:val="none"/>
        </w:rPr>
        <w:t>法定代表人 (签字或盖章)：</w:t>
      </w:r>
    </w:p>
    <w:p>
      <w:pPr>
        <w:spacing w:line="460" w:lineRule="exact"/>
        <w:ind w:left="-202" w:right="-202" w:firstLine="550"/>
        <w:rPr>
          <w:rFonts w:asciiTheme="majorEastAsia" w:hAnsiTheme="majorEastAsia" w:eastAsiaTheme="majorEastAsia"/>
          <w:color w:val="auto"/>
          <w:szCs w:val="22"/>
          <w:highlight w:val="none"/>
        </w:rPr>
      </w:pPr>
      <w:r>
        <w:rPr>
          <w:rFonts w:hint="eastAsia" w:asciiTheme="majorEastAsia" w:hAnsiTheme="majorEastAsia" w:eastAsiaTheme="majorEastAsia"/>
          <w:color w:val="auto"/>
          <w:szCs w:val="22"/>
          <w:highlight w:val="none"/>
        </w:rPr>
        <w:t xml:space="preserve">         投标人全称（公章）：</w:t>
      </w:r>
    </w:p>
    <w:p>
      <w:pPr>
        <w:spacing w:line="460" w:lineRule="exact"/>
        <w:ind w:left="-202" w:right="-202" w:firstLine="550"/>
        <w:rPr>
          <w:rFonts w:asciiTheme="majorEastAsia" w:hAnsiTheme="majorEastAsia" w:eastAsiaTheme="majorEastAsia"/>
          <w:color w:val="auto"/>
          <w:szCs w:val="22"/>
          <w:highlight w:val="none"/>
        </w:rPr>
      </w:pPr>
      <w:r>
        <w:rPr>
          <w:rFonts w:hint="eastAsia" w:asciiTheme="majorEastAsia" w:hAnsiTheme="majorEastAsia" w:eastAsiaTheme="majorEastAsia"/>
          <w:color w:val="auto"/>
          <w:szCs w:val="22"/>
          <w:highlight w:val="none"/>
        </w:rPr>
        <w:t xml:space="preserve">         日期：     年    月   日</w:t>
      </w:r>
    </w:p>
    <w:p>
      <w:pPr>
        <w:spacing w:line="460" w:lineRule="exact"/>
        <w:ind w:left="-202" w:right="-202" w:firstLine="550"/>
        <w:rPr>
          <w:rFonts w:asciiTheme="majorEastAsia" w:hAnsiTheme="majorEastAsia" w:eastAsiaTheme="majorEastAsia"/>
          <w:color w:val="auto"/>
          <w:szCs w:val="22"/>
          <w:highlight w:val="none"/>
        </w:rPr>
      </w:pPr>
    </w:p>
    <w:p>
      <w:pPr>
        <w:spacing w:line="460" w:lineRule="exact"/>
        <w:ind w:left="-202" w:right="-202" w:firstLine="550"/>
        <w:rPr>
          <w:rFonts w:asciiTheme="majorEastAsia" w:hAnsiTheme="majorEastAsia" w:eastAsiaTheme="majorEastAsia"/>
          <w:color w:val="auto"/>
          <w:szCs w:val="22"/>
          <w:highlight w:val="none"/>
        </w:rPr>
      </w:pPr>
      <w:r>
        <w:rPr>
          <w:rFonts w:hint="eastAsia" w:asciiTheme="majorEastAsia" w:hAnsiTheme="majorEastAsia" w:eastAsiaTheme="majorEastAsia"/>
          <w:color w:val="auto"/>
          <w:szCs w:val="22"/>
          <w:highlight w:val="none"/>
        </w:rPr>
        <w:t>附：</w:t>
      </w:r>
    </w:p>
    <w:p>
      <w:pPr>
        <w:spacing w:line="460" w:lineRule="exact"/>
        <w:ind w:left="-202" w:right="-202" w:firstLine="220" w:firstLineChars="100"/>
        <w:rPr>
          <w:rFonts w:asciiTheme="majorEastAsia" w:hAnsiTheme="majorEastAsia" w:eastAsiaTheme="majorEastAsia"/>
          <w:color w:val="auto"/>
          <w:szCs w:val="22"/>
          <w:highlight w:val="none"/>
        </w:rPr>
      </w:pPr>
      <w:r>
        <w:rPr>
          <w:rFonts w:hint="eastAsia" w:asciiTheme="majorEastAsia" w:hAnsiTheme="majorEastAsia" w:eastAsiaTheme="majorEastAsia"/>
          <w:color w:val="auto"/>
          <w:szCs w:val="22"/>
          <w:highlight w:val="none"/>
        </w:rPr>
        <w:t>被授权人姓名：</w:t>
      </w:r>
    </w:p>
    <w:p>
      <w:pPr>
        <w:spacing w:line="460" w:lineRule="exact"/>
        <w:ind w:left="-202" w:right="-202" w:firstLine="220" w:firstLineChars="100"/>
        <w:rPr>
          <w:rFonts w:asciiTheme="majorEastAsia" w:hAnsiTheme="majorEastAsia" w:eastAsiaTheme="majorEastAsia"/>
          <w:color w:val="auto"/>
          <w:szCs w:val="22"/>
          <w:highlight w:val="none"/>
        </w:rPr>
      </w:pPr>
      <w:r>
        <w:rPr>
          <w:rFonts w:hint="eastAsia" w:asciiTheme="majorEastAsia" w:hAnsiTheme="majorEastAsia" w:eastAsiaTheme="majorEastAsia"/>
          <w:color w:val="auto"/>
          <w:szCs w:val="22"/>
          <w:highlight w:val="none"/>
        </w:rPr>
        <w:t>职务：</w:t>
      </w:r>
    </w:p>
    <w:p>
      <w:pPr>
        <w:spacing w:line="460" w:lineRule="exact"/>
        <w:ind w:left="-202" w:right="-202" w:firstLine="220" w:firstLineChars="100"/>
        <w:rPr>
          <w:rFonts w:asciiTheme="majorEastAsia" w:hAnsiTheme="majorEastAsia" w:eastAsiaTheme="majorEastAsia"/>
          <w:color w:val="auto"/>
          <w:szCs w:val="22"/>
          <w:highlight w:val="none"/>
        </w:rPr>
      </w:pPr>
      <w:r>
        <w:rPr>
          <w:rFonts w:hint="eastAsia" w:asciiTheme="majorEastAsia" w:hAnsiTheme="majorEastAsia" w:eastAsiaTheme="majorEastAsia"/>
          <w:color w:val="auto"/>
          <w:szCs w:val="22"/>
          <w:highlight w:val="none"/>
        </w:rPr>
        <w:t>详细通讯地址：</w:t>
      </w:r>
    </w:p>
    <w:p>
      <w:pPr>
        <w:spacing w:line="460" w:lineRule="exact"/>
        <w:ind w:left="-202" w:right="-202" w:firstLine="220" w:firstLineChars="100"/>
        <w:rPr>
          <w:rFonts w:asciiTheme="majorEastAsia" w:hAnsiTheme="majorEastAsia" w:eastAsiaTheme="majorEastAsia"/>
          <w:color w:val="auto"/>
          <w:szCs w:val="22"/>
          <w:highlight w:val="none"/>
        </w:rPr>
      </w:pPr>
      <w:r>
        <w:rPr>
          <w:rFonts w:hint="eastAsia" w:asciiTheme="majorEastAsia" w:hAnsiTheme="majorEastAsia" w:eastAsiaTheme="majorEastAsia"/>
          <w:color w:val="auto"/>
          <w:szCs w:val="22"/>
          <w:highlight w:val="none"/>
        </w:rPr>
        <w:t>电话：</w:t>
      </w:r>
    </w:p>
    <w:p>
      <w:pPr>
        <w:spacing w:line="460" w:lineRule="exact"/>
        <w:ind w:left="-202" w:right="-202" w:firstLine="220" w:firstLineChars="100"/>
        <w:rPr>
          <w:rFonts w:asciiTheme="majorEastAsia" w:hAnsiTheme="majorEastAsia" w:eastAsiaTheme="majorEastAsia"/>
          <w:color w:val="auto"/>
          <w:szCs w:val="22"/>
          <w:highlight w:val="none"/>
        </w:rPr>
      </w:pPr>
      <w:r>
        <w:rPr>
          <w:rFonts w:hint="eastAsia" w:asciiTheme="majorEastAsia" w:hAnsiTheme="majorEastAsia" w:eastAsiaTheme="majorEastAsia"/>
          <w:color w:val="auto"/>
          <w:szCs w:val="22"/>
          <w:highlight w:val="none"/>
        </w:rPr>
        <w:t>传真：</w:t>
      </w:r>
    </w:p>
    <w:p>
      <w:pPr>
        <w:spacing w:line="460" w:lineRule="exact"/>
        <w:ind w:left="-202" w:right="-202" w:firstLine="220" w:firstLineChars="100"/>
        <w:rPr>
          <w:rFonts w:asciiTheme="majorEastAsia" w:hAnsiTheme="majorEastAsia" w:eastAsiaTheme="majorEastAsia"/>
          <w:color w:val="auto"/>
          <w:szCs w:val="22"/>
          <w:highlight w:val="none"/>
        </w:rPr>
      </w:pPr>
      <w:r>
        <w:rPr>
          <w:rFonts w:hint="eastAsia" w:asciiTheme="majorEastAsia" w:hAnsiTheme="majorEastAsia" w:eastAsiaTheme="majorEastAsia"/>
          <w:color w:val="auto"/>
          <w:szCs w:val="22"/>
          <w:highlight w:val="none"/>
        </w:rPr>
        <w:t>邮政编码:</w:t>
      </w:r>
    </w:p>
    <w:tbl>
      <w:tblPr>
        <w:tblStyle w:val="28"/>
        <w:tblW w:w="4864" w:type="dxa"/>
        <w:tblInd w:w="42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7" w:hRule="atLeast"/>
        </w:trPr>
        <w:tc>
          <w:tcPr>
            <w:tcW w:w="4864" w:type="dxa"/>
            <w:vAlign w:val="center"/>
          </w:tcPr>
          <w:p>
            <w:pPr>
              <w:spacing w:line="380" w:lineRule="exact"/>
              <w:ind w:left="-202" w:right="-202" w:firstLine="703"/>
              <w:jc w:val="center"/>
              <w:rPr>
                <w:rFonts w:asciiTheme="majorEastAsia" w:hAnsiTheme="majorEastAsia" w:eastAsiaTheme="majorEastAsia"/>
                <w:b/>
                <w:color w:val="auto"/>
                <w:sz w:val="28"/>
                <w:szCs w:val="28"/>
                <w:highlight w:val="none"/>
              </w:rPr>
            </w:pPr>
            <w:r>
              <w:rPr>
                <w:rFonts w:hint="eastAsia" w:asciiTheme="majorEastAsia" w:hAnsiTheme="majorEastAsia" w:eastAsiaTheme="majorEastAsia"/>
                <w:b/>
                <w:color w:val="auto"/>
                <w:sz w:val="28"/>
                <w:szCs w:val="28"/>
                <w:highlight w:val="none"/>
              </w:rPr>
              <w:t>投标人代表身份证复印件</w:t>
            </w:r>
          </w:p>
          <w:p>
            <w:pPr>
              <w:spacing w:line="380" w:lineRule="exact"/>
              <w:ind w:left="-202" w:right="-202" w:firstLine="703"/>
              <w:jc w:val="center"/>
              <w:rPr>
                <w:rFonts w:asciiTheme="majorEastAsia" w:hAnsiTheme="majorEastAsia" w:eastAsiaTheme="majorEastAsia"/>
                <w:b/>
                <w:bCs/>
                <w:color w:val="auto"/>
                <w:sz w:val="28"/>
                <w:highlight w:val="none"/>
              </w:rPr>
            </w:pPr>
          </w:p>
        </w:tc>
      </w:tr>
    </w:tbl>
    <w:p>
      <w:pPr>
        <w:pStyle w:val="3"/>
        <w:numPr>
          <w:ilvl w:val="0"/>
          <w:numId w:val="0"/>
        </w:numPr>
        <w:ind w:leftChars="0"/>
        <w:jc w:val="center"/>
        <w:rPr>
          <w:rFonts w:ascii="新宋体" w:hAnsi="新宋体" w:eastAsia="新宋体" w:cs="新宋体"/>
          <w:color w:val="auto"/>
          <w:kern w:val="0"/>
          <w:sz w:val="28"/>
          <w:szCs w:val="28"/>
          <w:highlight w:val="none"/>
        </w:rPr>
      </w:pPr>
      <w:r>
        <w:rPr>
          <w:rFonts w:hint="eastAsia" w:asciiTheme="majorEastAsia" w:hAnsiTheme="majorEastAsia" w:eastAsiaTheme="majorEastAsia"/>
          <w:color w:val="auto"/>
          <w:sz w:val="22"/>
          <w:szCs w:val="22"/>
          <w:highlight w:val="none"/>
        </w:rPr>
        <w:br w:type="page"/>
      </w:r>
      <w:bookmarkStart w:id="32" w:name="_Toc17815"/>
      <w:bookmarkStart w:id="33" w:name="_Toc15435"/>
      <w:r>
        <w:rPr>
          <w:rFonts w:hint="eastAsia" w:ascii="新宋体" w:hAnsi="新宋体" w:eastAsia="新宋体" w:cs="新宋体"/>
          <w:color w:val="auto"/>
          <w:kern w:val="0"/>
          <w:sz w:val="28"/>
          <w:szCs w:val="28"/>
          <w:highlight w:val="none"/>
        </w:rPr>
        <w:t>资格条件承诺函</w:t>
      </w:r>
      <w:bookmarkEnd w:id="32"/>
      <w:bookmarkEnd w:id="33"/>
    </w:p>
    <w:p>
      <w:pPr>
        <w:spacing w:line="440" w:lineRule="exact"/>
        <w:ind w:right="-161" w:rightChars="-73"/>
        <w:rPr>
          <w:rFonts w:ascii="宋体" w:hAnsi="宋体" w:cs="宋体"/>
          <w:color w:val="auto"/>
          <w:sz w:val="22"/>
          <w:szCs w:val="22"/>
          <w:highlight w:val="none"/>
        </w:rPr>
      </w:pPr>
    </w:p>
    <w:p>
      <w:pPr>
        <w:spacing w:line="420" w:lineRule="exact"/>
        <w:rPr>
          <w:rFonts w:hint="default" w:ascii="宋体" w:hAnsi="宋体" w:eastAsia="新宋体" w:cs="宋体"/>
          <w:color w:val="auto"/>
          <w:sz w:val="22"/>
          <w:szCs w:val="22"/>
          <w:highlight w:val="none"/>
          <w:lang w:val="en-US" w:eastAsia="zh-CN"/>
        </w:rPr>
      </w:pPr>
      <w:r>
        <w:rPr>
          <w:rFonts w:hint="eastAsia" w:ascii="宋体" w:hAnsi="宋体" w:cs="宋体"/>
          <w:color w:val="auto"/>
          <w:sz w:val="22"/>
          <w:szCs w:val="22"/>
          <w:highlight w:val="none"/>
          <w:lang w:eastAsia="zh-CN"/>
        </w:rPr>
        <w:t>温州市水利局</w:t>
      </w:r>
      <w:r>
        <w:rPr>
          <w:rFonts w:hint="eastAsia" w:ascii="宋体" w:hAnsi="宋体" w:cs="宋体"/>
          <w:color w:val="auto"/>
          <w:sz w:val="22"/>
          <w:szCs w:val="22"/>
          <w:highlight w:val="none"/>
          <w:lang w:val="en-US" w:eastAsia="zh-CN"/>
        </w:rPr>
        <w:t>:</w:t>
      </w:r>
    </w:p>
    <w:p>
      <w:pPr>
        <w:spacing w:line="420" w:lineRule="exact"/>
        <w:rPr>
          <w:rFonts w:ascii="宋体" w:hAnsi="宋体" w:cs="宋体"/>
          <w:color w:val="auto"/>
          <w:sz w:val="22"/>
          <w:szCs w:val="22"/>
          <w:highlight w:val="none"/>
        </w:rPr>
      </w:pPr>
      <w:r>
        <w:rPr>
          <w:rFonts w:hint="eastAsia" w:ascii="宋体" w:hAnsi="宋体" w:cs="宋体"/>
          <w:color w:val="auto"/>
          <w:sz w:val="22"/>
          <w:szCs w:val="22"/>
          <w:highlight w:val="none"/>
        </w:rPr>
        <w:t>温州市智信招标代理有限公司：</w:t>
      </w:r>
    </w:p>
    <w:p>
      <w:pPr>
        <w:spacing w:line="460" w:lineRule="exact"/>
        <w:rPr>
          <w:rFonts w:ascii="宋体" w:hAnsi="宋体" w:cs="宋体"/>
          <w:color w:val="auto"/>
          <w:sz w:val="22"/>
          <w:szCs w:val="22"/>
          <w:highlight w:val="none"/>
          <w:u w:val="single"/>
        </w:rPr>
      </w:pPr>
    </w:p>
    <w:p>
      <w:pPr>
        <w:shd w:val="clear" w:color="auto" w:fill="FFFFFF"/>
        <w:snapToGrid w:val="0"/>
        <w:spacing w:line="440" w:lineRule="exact"/>
        <w:rPr>
          <w:rFonts w:ascii="宋体" w:hAnsi="宋体" w:cs="宋体"/>
          <w:color w:val="auto"/>
          <w:sz w:val="22"/>
          <w:szCs w:val="22"/>
          <w:highlight w:val="none"/>
        </w:rPr>
      </w:pPr>
    </w:p>
    <w:p>
      <w:pPr>
        <w:widowControl/>
        <w:spacing w:line="440" w:lineRule="exact"/>
        <w:ind w:firstLine="440" w:firstLineChars="200"/>
        <w:rPr>
          <w:rFonts w:ascii="宋体" w:hAnsi="宋体" w:cs="宋体"/>
          <w:color w:val="auto"/>
          <w:sz w:val="22"/>
          <w:szCs w:val="22"/>
          <w:highlight w:val="none"/>
        </w:rPr>
      </w:pPr>
      <w:r>
        <w:rPr>
          <w:rFonts w:hint="eastAsia" w:ascii="宋体" w:hAnsi="宋体" w:cs="宋体"/>
          <w:color w:val="auto"/>
          <w:sz w:val="22"/>
          <w:szCs w:val="22"/>
          <w:highlight w:val="none"/>
        </w:rPr>
        <w:t>我方参与</w:t>
      </w:r>
      <w:r>
        <w:rPr>
          <w:rFonts w:hint="eastAsia" w:ascii="宋体" w:hAnsi="宋体" w:cs="宋体"/>
          <w:color w:val="auto"/>
          <w:sz w:val="22"/>
          <w:szCs w:val="22"/>
          <w:highlight w:val="none"/>
          <w:u w:val="single"/>
        </w:rPr>
        <w:t xml:space="preserve">                          </w:t>
      </w:r>
      <w:r>
        <w:rPr>
          <w:rFonts w:hint="eastAsia" w:ascii="宋体" w:hAnsi="宋体" w:cs="宋体"/>
          <w:color w:val="auto"/>
          <w:sz w:val="22"/>
          <w:szCs w:val="22"/>
          <w:highlight w:val="none"/>
        </w:rPr>
        <w:t>（采购项目名称、编号）项目投标，现郑重承诺：</w:t>
      </w:r>
    </w:p>
    <w:p>
      <w:pPr>
        <w:widowControl/>
        <w:spacing w:line="440" w:lineRule="exact"/>
        <w:ind w:firstLine="440" w:firstLineChars="200"/>
        <w:rPr>
          <w:rFonts w:ascii="宋体" w:hAnsi="宋体" w:cs="宋体"/>
          <w:color w:val="auto"/>
          <w:sz w:val="22"/>
          <w:szCs w:val="22"/>
          <w:highlight w:val="none"/>
        </w:rPr>
      </w:pPr>
      <w:r>
        <w:rPr>
          <w:rFonts w:hint="eastAsia" w:ascii="宋体" w:hAnsi="宋体" w:cs="宋体"/>
          <w:color w:val="auto"/>
          <w:sz w:val="22"/>
          <w:szCs w:val="22"/>
          <w:highlight w:val="none"/>
        </w:rPr>
        <w:t>1.我方符合《中华人民共和国政府采购法》第二十二条规定的资格条件，即</w:t>
      </w:r>
    </w:p>
    <w:p>
      <w:pPr>
        <w:widowControl/>
        <w:snapToGrid w:val="0"/>
        <w:spacing w:line="440" w:lineRule="exact"/>
        <w:ind w:left="440" w:leftChars="200"/>
        <w:jc w:val="left"/>
        <w:rPr>
          <w:rFonts w:ascii="宋体" w:hAnsi="宋体" w:cs="宋体"/>
          <w:color w:val="auto"/>
          <w:kern w:val="0"/>
          <w:sz w:val="22"/>
          <w:szCs w:val="22"/>
          <w:highlight w:val="none"/>
        </w:rPr>
      </w:pPr>
      <w:r>
        <w:rPr>
          <w:rFonts w:hint="eastAsia" w:ascii="宋体" w:hAnsi="宋体" w:cs="宋体"/>
          <w:color w:val="auto"/>
          <w:kern w:val="0"/>
          <w:sz w:val="22"/>
          <w:szCs w:val="22"/>
          <w:highlight w:val="none"/>
        </w:rPr>
        <w:t>（1）我方具有独立承担民事责任的能力；</w:t>
      </w:r>
    </w:p>
    <w:p>
      <w:pPr>
        <w:widowControl/>
        <w:snapToGrid w:val="0"/>
        <w:spacing w:line="440" w:lineRule="exact"/>
        <w:ind w:left="440" w:leftChars="200"/>
        <w:jc w:val="left"/>
        <w:rPr>
          <w:rFonts w:ascii="宋体" w:hAnsi="宋体" w:cs="宋体"/>
          <w:color w:val="auto"/>
          <w:kern w:val="0"/>
          <w:sz w:val="22"/>
          <w:szCs w:val="22"/>
          <w:highlight w:val="none"/>
        </w:rPr>
      </w:pPr>
      <w:r>
        <w:rPr>
          <w:rFonts w:hint="eastAsia" w:ascii="宋体" w:hAnsi="宋体" w:cs="宋体"/>
          <w:color w:val="auto"/>
          <w:kern w:val="0"/>
          <w:sz w:val="22"/>
          <w:szCs w:val="22"/>
          <w:highlight w:val="none"/>
        </w:rPr>
        <w:t>（2）我方具有良好的商业信誉和健全的财务会计制度；</w:t>
      </w:r>
    </w:p>
    <w:p>
      <w:pPr>
        <w:widowControl/>
        <w:snapToGrid w:val="0"/>
        <w:spacing w:line="440" w:lineRule="exact"/>
        <w:ind w:left="440" w:leftChars="200"/>
        <w:jc w:val="left"/>
        <w:rPr>
          <w:rFonts w:ascii="宋体" w:hAnsi="宋体" w:cs="宋体"/>
          <w:color w:val="auto"/>
          <w:kern w:val="0"/>
          <w:sz w:val="22"/>
          <w:szCs w:val="22"/>
          <w:highlight w:val="none"/>
        </w:rPr>
      </w:pPr>
      <w:r>
        <w:rPr>
          <w:rFonts w:hint="eastAsia" w:ascii="宋体" w:hAnsi="宋体" w:cs="宋体"/>
          <w:color w:val="auto"/>
          <w:kern w:val="0"/>
          <w:sz w:val="22"/>
          <w:szCs w:val="22"/>
          <w:highlight w:val="none"/>
        </w:rPr>
        <w:t>（3）我方具有履行合同所必需的设备和专业技术能力；</w:t>
      </w:r>
    </w:p>
    <w:p>
      <w:pPr>
        <w:widowControl/>
        <w:snapToGrid w:val="0"/>
        <w:spacing w:line="440" w:lineRule="exact"/>
        <w:ind w:left="440" w:leftChars="200"/>
        <w:jc w:val="left"/>
        <w:rPr>
          <w:rFonts w:ascii="宋体" w:hAnsi="宋体" w:cs="宋体"/>
          <w:color w:val="auto"/>
          <w:kern w:val="0"/>
          <w:sz w:val="22"/>
          <w:szCs w:val="22"/>
          <w:highlight w:val="none"/>
        </w:rPr>
      </w:pPr>
      <w:r>
        <w:rPr>
          <w:rFonts w:hint="eastAsia" w:ascii="宋体" w:hAnsi="宋体" w:cs="宋体"/>
          <w:color w:val="auto"/>
          <w:kern w:val="0"/>
          <w:sz w:val="22"/>
          <w:szCs w:val="22"/>
          <w:highlight w:val="none"/>
        </w:rPr>
        <w:t>（4）我方有依法缴纳税收和社会保障资金的良好记录；</w:t>
      </w:r>
    </w:p>
    <w:p>
      <w:pPr>
        <w:widowControl/>
        <w:snapToGrid w:val="0"/>
        <w:spacing w:line="440" w:lineRule="exact"/>
        <w:ind w:left="990" w:leftChars="200" w:hanging="550" w:hangingChars="250"/>
        <w:jc w:val="left"/>
        <w:rPr>
          <w:rFonts w:ascii="宋体" w:hAnsi="宋体" w:cs="宋体"/>
          <w:color w:val="auto"/>
          <w:kern w:val="0"/>
          <w:sz w:val="22"/>
          <w:szCs w:val="22"/>
          <w:highlight w:val="none"/>
        </w:rPr>
      </w:pPr>
      <w:r>
        <w:rPr>
          <w:rFonts w:hint="eastAsia" w:ascii="宋体" w:hAnsi="宋体" w:cs="宋体"/>
          <w:color w:val="auto"/>
          <w:kern w:val="0"/>
          <w:sz w:val="22"/>
          <w:szCs w:val="22"/>
          <w:highlight w:val="none"/>
        </w:rPr>
        <w:t>（5）我方参加本次政府采购活动前3年内在经营活动中没有重大违法记录（没有因违法经营受到刑事处罚，没有被责令停产停业、被吊销许可证或者执照、被处以较大数额罚款等行政处罚，没有因违法经营被禁止参加政府采购活动的期限未满情形）。</w:t>
      </w:r>
    </w:p>
    <w:p>
      <w:pPr>
        <w:widowControl/>
        <w:snapToGrid w:val="0"/>
        <w:spacing w:line="440" w:lineRule="exact"/>
        <w:ind w:firstLine="440" w:firstLineChars="200"/>
        <w:jc w:val="left"/>
        <w:rPr>
          <w:rFonts w:ascii="宋体" w:hAnsi="宋体" w:cs="宋体"/>
          <w:color w:val="auto"/>
          <w:kern w:val="0"/>
          <w:sz w:val="22"/>
          <w:szCs w:val="22"/>
          <w:highlight w:val="none"/>
        </w:rPr>
      </w:pPr>
      <w:r>
        <w:rPr>
          <w:rFonts w:hint="eastAsia" w:ascii="宋体" w:hAnsi="宋体" w:cs="宋体"/>
          <w:color w:val="auto"/>
          <w:kern w:val="0"/>
          <w:sz w:val="22"/>
          <w:szCs w:val="22"/>
          <w:highlight w:val="none"/>
        </w:rPr>
        <w:t>2.到本项目投标截止时间为止，我方未被“信用中国（</w:t>
      </w:r>
      <w:r>
        <w:rPr>
          <w:color w:val="auto"/>
          <w:highlight w:val="none"/>
        </w:rPr>
        <w:fldChar w:fldCharType="begin"/>
      </w:r>
      <w:r>
        <w:rPr>
          <w:color w:val="auto"/>
          <w:highlight w:val="none"/>
        </w:rPr>
        <w:instrText xml:space="preserve"> HYPERLINK "http://www.creditchina.gov.cn）、" </w:instrText>
      </w:r>
      <w:r>
        <w:rPr>
          <w:color w:val="auto"/>
          <w:highlight w:val="none"/>
        </w:rPr>
        <w:fldChar w:fldCharType="separate"/>
      </w:r>
      <w:r>
        <w:rPr>
          <w:rStyle w:val="30"/>
          <w:rFonts w:hint="eastAsia" w:ascii="宋体" w:hAnsi="宋体" w:cs="宋体"/>
          <w:color w:val="auto"/>
          <w:kern w:val="0"/>
          <w:sz w:val="22"/>
          <w:szCs w:val="22"/>
          <w:highlight w:val="none"/>
        </w:rPr>
        <w:t>www.creditchina.gov.cn）、</w:t>
      </w:r>
      <w:r>
        <w:rPr>
          <w:rStyle w:val="30"/>
          <w:rFonts w:hint="eastAsia" w:ascii="宋体" w:hAnsi="宋体" w:cs="宋体"/>
          <w:color w:val="auto"/>
          <w:kern w:val="0"/>
          <w:sz w:val="22"/>
          <w:szCs w:val="22"/>
          <w:highlight w:val="none"/>
        </w:rPr>
        <w:fldChar w:fldCharType="end"/>
      </w:r>
      <w:r>
        <w:rPr>
          <w:rFonts w:hint="eastAsia" w:ascii="宋体" w:hAnsi="宋体" w:cs="宋体"/>
          <w:color w:val="auto"/>
          <w:kern w:val="0"/>
          <w:sz w:val="22"/>
          <w:szCs w:val="22"/>
          <w:highlight w:val="none"/>
        </w:rPr>
        <w:t xml:space="preserve"> 中国政府采购网（www.ccgp.gov.cn）列入失信被执行人名单、重大税收违法案件当事人名单、政府采购严重违法失信行为记录名单。</w:t>
      </w:r>
    </w:p>
    <w:p>
      <w:pPr>
        <w:widowControl/>
        <w:snapToGrid w:val="0"/>
        <w:spacing w:line="440" w:lineRule="exact"/>
        <w:ind w:firstLine="440" w:firstLineChars="200"/>
        <w:jc w:val="left"/>
        <w:rPr>
          <w:rFonts w:ascii="宋体" w:hAnsi="宋体" w:cs="宋体"/>
          <w:color w:val="auto"/>
          <w:kern w:val="0"/>
          <w:sz w:val="22"/>
          <w:szCs w:val="22"/>
          <w:highlight w:val="none"/>
        </w:rPr>
      </w:pPr>
      <w:r>
        <w:rPr>
          <w:rFonts w:hint="eastAsia" w:ascii="宋体" w:hAnsi="宋体" w:cs="宋体"/>
          <w:color w:val="auto"/>
          <w:kern w:val="0"/>
          <w:sz w:val="22"/>
          <w:szCs w:val="22"/>
          <w:highlight w:val="none"/>
        </w:rPr>
        <w:t>3.单位、法定代表人（单位负责人）、本项目被授权人及本项目负责人在参加本项目前三年内（以法院判决书生效日期为准）均无行贿犯罪记录。</w:t>
      </w:r>
    </w:p>
    <w:p>
      <w:pPr>
        <w:widowControl/>
        <w:snapToGrid w:val="0"/>
        <w:spacing w:line="440" w:lineRule="exact"/>
        <w:ind w:firstLine="440" w:firstLineChars="200"/>
        <w:jc w:val="left"/>
        <w:rPr>
          <w:rFonts w:ascii="宋体" w:hAnsi="宋体" w:cs="宋体"/>
          <w:color w:val="auto"/>
          <w:kern w:val="0"/>
          <w:sz w:val="22"/>
          <w:szCs w:val="22"/>
          <w:highlight w:val="none"/>
        </w:rPr>
      </w:pPr>
    </w:p>
    <w:p>
      <w:pPr>
        <w:widowControl/>
        <w:snapToGrid w:val="0"/>
        <w:spacing w:line="440" w:lineRule="exact"/>
        <w:ind w:left="220" w:leftChars="100"/>
        <w:jc w:val="left"/>
        <w:rPr>
          <w:rFonts w:ascii="宋体" w:hAnsi="宋体" w:cs="宋体"/>
          <w:color w:val="auto"/>
          <w:kern w:val="0"/>
          <w:sz w:val="22"/>
          <w:szCs w:val="22"/>
          <w:highlight w:val="none"/>
        </w:rPr>
      </w:pPr>
      <w:r>
        <w:rPr>
          <w:rFonts w:hint="eastAsia" w:ascii="宋体" w:hAnsi="宋体" w:cs="宋体"/>
          <w:color w:val="auto"/>
          <w:kern w:val="0"/>
          <w:sz w:val="22"/>
          <w:szCs w:val="22"/>
          <w:highlight w:val="none"/>
        </w:rPr>
        <w:t>以上承诺如有虚假，</w:t>
      </w:r>
      <w:r>
        <w:rPr>
          <w:rFonts w:hint="eastAsia" w:ascii="宋体" w:hAnsi="宋体" w:cs="宋体"/>
          <w:color w:val="auto"/>
          <w:sz w:val="22"/>
          <w:szCs w:val="22"/>
          <w:highlight w:val="none"/>
        </w:rPr>
        <w:t>愿接受取消</w:t>
      </w:r>
      <w:r>
        <w:rPr>
          <w:rFonts w:hint="eastAsia" w:ascii="宋体" w:hAnsi="宋体" w:cs="宋体"/>
          <w:color w:val="auto"/>
          <w:kern w:val="0"/>
          <w:sz w:val="22"/>
          <w:szCs w:val="22"/>
          <w:highlight w:val="none"/>
        </w:rPr>
        <w:t>我方任何资格（投标/中标/签订合同）</w:t>
      </w:r>
      <w:r>
        <w:rPr>
          <w:rFonts w:hint="eastAsia" w:ascii="宋体" w:hAnsi="宋体" w:cs="宋体"/>
          <w:color w:val="auto"/>
          <w:sz w:val="22"/>
          <w:szCs w:val="22"/>
          <w:highlight w:val="none"/>
        </w:rPr>
        <w:t>及其他任何形式的处理。</w:t>
      </w:r>
    </w:p>
    <w:p>
      <w:pPr>
        <w:pStyle w:val="18"/>
        <w:spacing w:line="600" w:lineRule="exact"/>
        <w:ind w:firstLine="4840" w:firstLineChars="2200"/>
        <w:rPr>
          <w:rFonts w:hAnsi="宋体" w:cs="宋体"/>
          <w:color w:val="auto"/>
          <w:sz w:val="22"/>
          <w:szCs w:val="22"/>
          <w:highlight w:val="none"/>
        </w:rPr>
      </w:pPr>
    </w:p>
    <w:p>
      <w:pPr>
        <w:spacing w:line="400" w:lineRule="exact"/>
        <w:ind w:firstLine="770" w:firstLineChars="350"/>
        <w:rPr>
          <w:rFonts w:ascii="宋体" w:hAnsi="宋体" w:cs="宋体"/>
          <w:color w:val="auto"/>
          <w:sz w:val="22"/>
          <w:szCs w:val="22"/>
          <w:highlight w:val="none"/>
        </w:rPr>
      </w:pPr>
      <w:r>
        <w:rPr>
          <w:rFonts w:hint="eastAsia" w:ascii="宋体" w:hAnsi="宋体" w:cs="宋体"/>
          <w:color w:val="auto"/>
          <w:sz w:val="22"/>
          <w:szCs w:val="22"/>
          <w:highlight w:val="none"/>
        </w:rPr>
        <w:t>投标人全称（盖章）：</w:t>
      </w:r>
    </w:p>
    <w:p>
      <w:pPr>
        <w:spacing w:line="400" w:lineRule="exact"/>
        <w:ind w:firstLine="770" w:firstLineChars="350"/>
        <w:rPr>
          <w:rFonts w:ascii="宋体" w:hAnsi="宋体" w:cs="宋体"/>
          <w:color w:val="auto"/>
          <w:sz w:val="22"/>
          <w:szCs w:val="22"/>
          <w:highlight w:val="none"/>
        </w:rPr>
      </w:pPr>
      <w:r>
        <w:rPr>
          <w:rFonts w:hint="eastAsia" w:ascii="宋体" w:hAnsi="宋体" w:cs="宋体"/>
          <w:color w:val="auto"/>
          <w:sz w:val="22"/>
          <w:szCs w:val="22"/>
          <w:highlight w:val="none"/>
        </w:rPr>
        <w:t>投标人代表（签名或盖章）：</w:t>
      </w:r>
    </w:p>
    <w:p>
      <w:pPr>
        <w:spacing w:line="400" w:lineRule="exact"/>
        <w:ind w:firstLine="770" w:firstLineChars="350"/>
        <w:rPr>
          <w:rFonts w:ascii="宋体" w:hAnsi="宋体" w:cs="宋体"/>
          <w:color w:val="auto"/>
          <w:sz w:val="22"/>
          <w:szCs w:val="22"/>
          <w:highlight w:val="none"/>
        </w:rPr>
      </w:pPr>
      <w:r>
        <w:rPr>
          <w:rFonts w:hint="eastAsia" w:ascii="宋体" w:hAnsi="宋体" w:cs="宋体"/>
          <w:color w:val="auto"/>
          <w:sz w:val="22"/>
          <w:szCs w:val="22"/>
          <w:highlight w:val="none"/>
        </w:rPr>
        <w:t>日 期：  年  月  日</w:t>
      </w:r>
    </w:p>
    <w:p>
      <w:pPr>
        <w:spacing w:line="380" w:lineRule="exact"/>
        <w:ind w:left="-375" w:leftChars="-171" w:hanging="1"/>
        <w:jc w:val="center"/>
        <w:rPr>
          <w:rFonts w:ascii="宋体" w:hAnsi="宋体" w:cs="宋体"/>
          <w:bCs/>
          <w:color w:val="auto"/>
          <w:sz w:val="22"/>
          <w:szCs w:val="22"/>
          <w:highlight w:val="none"/>
        </w:rPr>
      </w:pPr>
    </w:p>
    <w:p>
      <w:pPr>
        <w:spacing w:line="380" w:lineRule="exact"/>
        <w:ind w:left="-376" w:leftChars="-171" w:firstLine="440" w:firstLineChars="200"/>
        <w:rPr>
          <w:rFonts w:ascii="宋体" w:hAnsi="宋体" w:cs="宋体"/>
          <w:color w:val="auto"/>
          <w:sz w:val="22"/>
          <w:szCs w:val="22"/>
          <w:highlight w:val="none"/>
          <w:u w:val="single"/>
        </w:rPr>
      </w:pPr>
      <w:r>
        <w:rPr>
          <w:rFonts w:hint="eastAsia" w:ascii="宋体" w:hAnsi="宋体" w:cs="宋体"/>
          <w:color w:val="auto"/>
          <w:sz w:val="22"/>
          <w:szCs w:val="22"/>
          <w:highlight w:val="none"/>
        </w:rPr>
        <w:t>注：</w:t>
      </w:r>
      <w:r>
        <w:rPr>
          <w:rFonts w:hint="eastAsia" w:ascii="宋体" w:hAnsi="宋体" w:cs="宋体"/>
          <w:color w:val="auto"/>
          <w:sz w:val="22"/>
          <w:szCs w:val="22"/>
          <w:highlight w:val="none"/>
          <w:u w:val="single"/>
        </w:rPr>
        <w:t>▲不提交本承诺书按无效标处理。</w:t>
      </w:r>
    </w:p>
    <w:p>
      <w:pPr>
        <w:widowControl/>
        <w:adjustRightInd w:val="0"/>
        <w:snapToGrid w:val="0"/>
        <w:spacing w:line="360" w:lineRule="auto"/>
        <w:jc w:val="center"/>
        <w:rPr>
          <w:rFonts w:ascii="新宋体" w:hAnsi="新宋体" w:eastAsia="新宋体" w:cs="新宋体"/>
          <w:b/>
          <w:color w:val="auto"/>
          <w:kern w:val="0"/>
          <w:sz w:val="28"/>
          <w:szCs w:val="28"/>
          <w:highlight w:val="none"/>
        </w:rPr>
      </w:pPr>
      <w:r>
        <w:rPr>
          <w:rFonts w:hint="eastAsia" w:ascii="新宋体" w:hAnsi="新宋体" w:eastAsia="新宋体" w:cs="新宋体"/>
          <w:b/>
          <w:color w:val="auto"/>
          <w:kern w:val="0"/>
          <w:sz w:val="28"/>
          <w:szCs w:val="28"/>
          <w:highlight w:val="none"/>
        </w:rPr>
        <w:br w:type="page"/>
      </w:r>
      <w:r>
        <w:rPr>
          <w:rFonts w:hint="eastAsia" w:ascii="新宋体" w:hAnsi="新宋体" w:eastAsia="新宋体" w:cs="新宋体"/>
          <w:b/>
          <w:color w:val="auto"/>
          <w:kern w:val="0"/>
          <w:sz w:val="28"/>
          <w:szCs w:val="28"/>
          <w:highlight w:val="none"/>
        </w:rPr>
        <w:t>申请材料真实性声明</w:t>
      </w:r>
    </w:p>
    <w:p>
      <w:pPr>
        <w:widowControl/>
        <w:adjustRightInd w:val="0"/>
        <w:snapToGrid w:val="0"/>
        <w:spacing w:line="360" w:lineRule="auto"/>
        <w:jc w:val="center"/>
        <w:rPr>
          <w:rFonts w:ascii="新宋体" w:hAnsi="新宋体" w:eastAsia="新宋体" w:cs="新宋体"/>
          <w:b/>
          <w:color w:val="auto"/>
          <w:kern w:val="0"/>
          <w:sz w:val="28"/>
          <w:szCs w:val="28"/>
          <w:highlight w:val="none"/>
        </w:rPr>
      </w:pPr>
    </w:p>
    <w:p>
      <w:pPr>
        <w:spacing w:line="420" w:lineRule="exact"/>
        <w:rPr>
          <w:rFonts w:hint="default" w:ascii="宋体" w:hAnsi="宋体" w:eastAsia="新宋体" w:cs="宋体"/>
          <w:color w:val="auto"/>
          <w:sz w:val="22"/>
          <w:szCs w:val="22"/>
          <w:highlight w:val="none"/>
          <w:lang w:val="en-US" w:eastAsia="zh-CN"/>
        </w:rPr>
      </w:pPr>
      <w:r>
        <w:rPr>
          <w:rFonts w:hint="eastAsia" w:ascii="宋体" w:hAnsi="宋体" w:cs="宋体"/>
          <w:color w:val="auto"/>
          <w:sz w:val="22"/>
          <w:szCs w:val="22"/>
          <w:highlight w:val="none"/>
          <w:lang w:eastAsia="zh-CN"/>
        </w:rPr>
        <w:t>温州市水利局</w:t>
      </w:r>
      <w:r>
        <w:rPr>
          <w:rFonts w:hint="eastAsia" w:ascii="宋体" w:hAnsi="宋体" w:cs="宋体"/>
          <w:color w:val="auto"/>
          <w:sz w:val="22"/>
          <w:szCs w:val="22"/>
          <w:highlight w:val="none"/>
          <w:lang w:val="en-US" w:eastAsia="zh-CN"/>
        </w:rPr>
        <w:t>:</w:t>
      </w:r>
    </w:p>
    <w:p>
      <w:pPr>
        <w:spacing w:line="420" w:lineRule="exact"/>
        <w:rPr>
          <w:rFonts w:ascii="宋体" w:hAnsi="宋体" w:cs="宋体"/>
          <w:color w:val="auto"/>
          <w:sz w:val="22"/>
          <w:szCs w:val="22"/>
          <w:highlight w:val="none"/>
        </w:rPr>
      </w:pPr>
      <w:r>
        <w:rPr>
          <w:rFonts w:hint="eastAsia" w:ascii="宋体" w:hAnsi="宋体" w:cs="宋体"/>
          <w:color w:val="auto"/>
          <w:sz w:val="22"/>
          <w:szCs w:val="22"/>
          <w:highlight w:val="none"/>
        </w:rPr>
        <w:t>温州市智信招标代理有限公司：</w:t>
      </w:r>
    </w:p>
    <w:p>
      <w:pPr>
        <w:spacing w:line="460" w:lineRule="exact"/>
        <w:rPr>
          <w:rFonts w:ascii="宋体" w:hAnsi="宋体" w:cs="宋体"/>
          <w:color w:val="auto"/>
          <w:sz w:val="22"/>
          <w:szCs w:val="22"/>
          <w:highlight w:val="none"/>
          <w:u w:val="single"/>
        </w:rPr>
      </w:pPr>
    </w:p>
    <w:p>
      <w:pPr>
        <w:widowControl/>
        <w:adjustRightInd w:val="0"/>
        <w:snapToGrid w:val="0"/>
        <w:spacing w:line="360" w:lineRule="auto"/>
        <w:ind w:firstLine="440" w:firstLineChars="200"/>
        <w:jc w:val="left"/>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我单位此次响应参与</w:t>
      </w:r>
      <w:r>
        <w:rPr>
          <w:rFonts w:hint="eastAsia" w:ascii="宋体" w:hAnsi="宋体" w:cs="宋体"/>
          <w:color w:val="auto"/>
          <w:sz w:val="22"/>
          <w:szCs w:val="22"/>
          <w:highlight w:val="none"/>
          <w:u w:val="single"/>
        </w:rPr>
        <w:t xml:space="preserve">                          </w:t>
      </w:r>
      <w:r>
        <w:rPr>
          <w:rFonts w:hint="eastAsia" w:ascii="宋体" w:hAnsi="宋体" w:cs="宋体"/>
          <w:color w:val="auto"/>
          <w:sz w:val="22"/>
          <w:szCs w:val="22"/>
          <w:highlight w:val="none"/>
        </w:rPr>
        <w:t>（采购项目名称、编号）招投标活动</w:t>
      </w:r>
      <w:r>
        <w:rPr>
          <w:rFonts w:hint="eastAsia" w:ascii="新宋体" w:hAnsi="新宋体" w:eastAsia="新宋体" w:cs="新宋体"/>
          <w:color w:val="auto"/>
          <w:kern w:val="0"/>
          <w:sz w:val="22"/>
          <w:szCs w:val="22"/>
          <w:highlight w:val="none"/>
        </w:rPr>
        <w:t>所提交的全部材料均真实、合法。如有不实之处，愿负相应的法律责任，并承担由此产生的一切后果。</w:t>
      </w:r>
    </w:p>
    <w:p>
      <w:pPr>
        <w:widowControl/>
        <w:adjustRightInd w:val="0"/>
        <w:snapToGrid w:val="0"/>
        <w:spacing w:line="360" w:lineRule="auto"/>
        <w:ind w:firstLine="440" w:firstLineChars="200"/>
        <w:jc w:val="left"/>
        <w:rPr>
          <w:rFonts w:ascii="新宋体" w:hAnsi="新宋体" w:eastAsia="新宋体" w:cs="新宋体"/>
          <w:color w:val="auto"/>
          <w:kern w:val="0"/>
          <w:sz w:val="22"/>
          <w:szCs w:val="22"/>
          <w:highlight w:val="none"/>
        </w:rPr>
      </w:pPr>
    </w:p>
    <w:p>
      <w:pPr>
        <w:widowControl/>
        <w:adjustRightInd w:val="0"/>
        <w:snapToGrid w:val="0"/>
        <w:spacing w:line="360" w:lineRule="auto"/>
        <w:ind w:firstLine="440" w:firstLineChars="200"/>
        <w:jc w:val="left"/>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特此声明。</w:t>
      </w:r>
    </w:p>
    <w:p>
      <w:pPr>
        <w:spacing w:line="400" w:lineRule="exact"/>
        <w:ind w:firstLine="770" w:firstLineChars="350"/>
        <w:rPr>
          <w:rFonts w:ascii="宋体" w:hAnsi="宋体" w:cs="宋体"/>
          <w:color w:val="auto"/>
          <w:sz w:val="22"/>
          <w:szCs w:val="22"/>
          <w:highlight w:val="none"/>
        </w:rPr>
      </w:pPr>
      <w:r>
        <w:rPr>
          <w:rFonts w:hint="eastAsia" w:ascii="宋体" w:hAnsi="宋体" w:cs="宋体"/>
          <w:color w:val="auto"/>
          <w:sz w:val="22"/>
          <w:szCs w:val="22"/>
          <w:highlight w:val="none"/>
        </w:rPr>
        <w:t>投标人全称（盖章）：</w:t>
      </w:r>
    </w:p>
    <w:p>
      <w:pPr>
        <w:spacing w:line="400" w:lineRule="exact"/>
        <w:ind w:firstLine="770" w:firstLineChars="350"/>
        <w:rPr>
          <w:rFonts w:ascii="宋体" w:hAnsi="宋体" w:cs="宋体"/>
          <w:color w:val="auto"/>
          <w:sz w:val="22"/>
          <w:szCs w:val="22"/>
          <w:highlight w:val="none"/>
        </w:rPr>
      </w:pPr>
      <w:r>
        <w:rPr>
          <w:rFonts w:hint="eastAsia" w:ascii="宋体" w:hAnsi="宋体" w:cs="宋体"/>
          <w:color w:val="auto"/>
          <w:sz w:val="22"/>
          <w:szCs w:val="22"/>
          <w:highlight w:val="none"/>
        </w:rPr>
        <w:t>投标人代表（签名或盖章）：</w:t>
      </w:r>
    </w:p>
    <w:p>
      <w:pPr>
        <w:spacing w:line="400" w:lineRule="exact"/>
        <w:ind w:firstLine="770" w:firstLineChars="350"/>
        <w:rPr>
          <w:rFonts w:ascii="宋体" w:hAnsi="宋体" w:cs="宋体"/>
          <w:color w:val="auto"/>
          <w:sz w:val="22"/>
          <w:szCs w:val="22"/>
          <w:highlight w:val="none"/>
        </w:rPr>
      </w:pPr>
      <w:r>
        <w:rPr>
          <w:rFonts w:hint="eastAsia" w:ascii="宋体" w:hAnsi="宋体" w:cs="宋体"/>
          <w:color w:val="auto"/>
          <w:sz w:val="22"/>
          <w:szCs w:val="22"/>
          <w:highlight w:val="none"/>
        </w:rPr>
        <w:t>日 期：  年  月  日</w:t>
      </w:r>
    </w:p>
    <w:p>
      <w:pPr>
        <w:widowControl/>
        <w:adjustRightInd w:val="0"/>
        <w:snapToGrid w:val="0"/>
        <w:spacing w:line="360" w:lineRule="auto"/>
        <w:ind w:firstLine="440" w:firstLineChars="200"/>
        <w:jc w:val="left"/>
        <w:rPr>
          <w:rFonts w:ascii="宋体" w:hAnsi="宋体" w:cs="宋体"/>
          <w:color w:val="auto"/>
          <w:kern w:val="0"/>
          <w:sz w:val="22"/>
          <w:szCs w:val="22"/>
          <w:highlight w:val="none"/>
        </w:rPr>
      </w:pPr>
    </w:p>
    <w:p>
      <w:pPr>
        <w:spacing w:line="360" w:lineRule="auto"/>
        <w:rPr>
          <w:rFonts w:ascii="宋体" w:hAnsi="宋体" w:cs="宋体"/>
          <w:color w:val="auto"/>
          <w:sz w:val="22"/>
          <w:highlight w:val="none"/>
        </w:rPr>
      </w:pPr>
    </w:p>
    <w:p>
      <w:pPr>
        <w:pStyle w:val="13"/>
        <w:ind w:firstLine="321"/>
        <w:rPr>
          <w:rFonts w:ascii="宋体" w:hAnsi="宋体" w:cs="宋体"/>
          <w:color w:val="auto"/>
          <w:highlight w:val="none"/>
        </w:rPr>
      </w:pPr>
    </w:p>
    <w:p>
      <w:pPr>
        <w:widowControl/>
        <w:adjustRightInd w:val="0"/>
        <w:snapToGrid w:val="0"/>
        <w:spacing w:line="360" w:lineRule="auto"/>
        <w:ind w:firstLine="440" w:firstLineChars="200"/>
        <w:jc w:val="left"/>
        <w:rPr>
          <w:rFonts w:ascii="宋体" w:hAnsi="宋体" w:cs="宋体"/>
          <w:color w:val="auto"/>
          <w:kern w:val="0"/>
          <w:sz w:val="22"/>
          <w:szCs w:val="22"/>
          <w:highlight w:val="none"/>
        </w:rPr>
      </w:pPr>
    </w:p>
    <w:p>
      <w:pPr>
        <w:spacing w:line="380" w:lineRule="exact"/>
        <w:rPr>
          <w:rFonts w:ascii="宋体" w:hAnsi="宋体" w:cs="宋体"/>
          <w:color w:val="auto"/>
          <w:sz w:val="22"/>
          <w:szCs w:val="22"/>
          <w:highlight w:val="none"/>
        </w:rPr>
      </w:pPr>
    </w:p>
    <w:p>
      <w:pPr>
        <w:spacing w:line="380" w:lineRule="exact"/>
        <w:rPr>
          <w:rFonts w:ascii="宋体" w:hAnsi="宋体" w:cs="宋体"/>
          <w:color w:val="auto"/>
          <w:sz w:val="22"/>
          <w:szCs w:val="22"/>
          <w:highlight w:val="none"/>
        </w:rPr>
      </w:pPr>
    </w:p>
    <w:p>
      <w:pPr>
        <w:spacing w:line="380" w:lineRule="exact"/>
        <w:rPr>
          <w:rFonts w:ascii="宋体" w:hAnsi="宋体" w:cs="宋体"/>
          <w:color w:val="auto"/>
          <w:sz w:val="22"/>
          <w:szCs w:val="22"/>
          <w:highlight w:val="none"/>
        </w:rPr>
      </w:pPr>
    </w:p>
    <w:p>
      <w:pPr>
        <w:spacing w:line="380" w:lineRule="exact"/>
        <w:rPr>
          <w:rFonts w:ascii="宋体" w:hAnsi="宋体" w:cs="宋体"/>
          <w:color w:val="auto"/>
          <w:sz w:val="22"/>
          <w:szCs w:val="22"/>
          <w:highlight w:val="none"/>
        </w:rPr>
      </w:pPr>
    </w:p>
    <w:p>
      <w:pPr>
        <w:spacing w:line="380" w:lineRule="exact"/>
        <w:rPr>
          <w:rFonts w:ascii="宋体" w:hAnsi="宋体" w:cs="宋体"/>
          <w:color w:val="auto"/>
          <w:sz w:val="22"/>
          <w:szCs w:val="22"/>
          <w:highlight w:val="none"/>
          <w:u w:val="single"/>
        </w:rPr>
      </w:pPr>
      <w:r>
        <w:rPr>
          <w:rFonts w:hint="eastAsia" w:ascii="宋体" w:hAnsi="宋体" w:cs="宋体"/>
          <w:color w:val="auto"/>
          <w:sz w:val="22"/>
          <w:szCs w:val="22"/>
          <w:highlight w:val="none"/>
        </w:rPr>
        <w:t>注：</w:t>
      </w:r>
      <w:r>
        <w:rPr>
          <w:rFonts w:hint="eastAsia" w:ascii="宋体" w:hAnsi="宋体" w:cs="宋体"/>
          <w:color w:val="auto"/>
          <w:sz w:val="22"/>
          <w:szCs w:val="22"/>
          <w:highlight w:val="none"/>
          <w:u w:val="single"/>
        </w:rPr>
        <w:t>▲不提交本声明按无效标处理。</w:t>
      </w:r>
    </w:p>
    <w:p>
      <w:pPr>
        <w:spacing w:line="440" w:lineRule="exact"/>
        <w:ind w:left="-202" w:right="-202" w:firstLine="550"/>
        <w:rPr>
          <w:rFonts w:asciiTheme="majorEastAsia" w:hAnsiTheme="majorEastAsia" w:eastAsiaTheme="majorEastAsia"/>
          <w:color w:val="auto"/>
          <w:szCs w:val="22"/>
          <w:highlight w:val="none"/>
          <w:u w:val="single"/>
        </w:rPr>
      </w:pPr>
      <w:r>
        <w:rPr>
          <w:rFonts w:hint="eastAsia" w:asciiTheme="majorEastAsia" w:hAnsiTheme="majorEastAsia" w:eastAsiaTheme="majorEastAsia"/>
          <w:color w:val="auto"/>
          <w:szCs w:val="22"/>
          <w:highlight w:val="none"/>
          <w:u w:val="single"/>
        </w:rPr>
        <w:t xml:space="preserve">                               </w:t>
      </w:r>
    </w:p>
    <w:p>
      <w:pPr>
        <w:pStyle w:val="13"/>
        <w:ind w:left="-202" w:right="-202" w:firstLine="550"/>
        <w:rPr>
          <w:rFonts w:asciiTheme="majorEastAsia" w:hAnsiTheme="majorEastAsia" w:eastAsiaTheme="majorEastAsia"/>
          <w:color w:val="auto"/>
          <w:szCs w:val="22"/>
          <w:highlight w:val="none"/>
          <w:u w:val="single"/>
        </w:rPr>
      </w:pPr>
    </w:p>
    <w:p>
      <w:pPr>
        <w:spacing w:line="360" w:lineRule="auto"/>
        <w:ind w:left="-202" w:right="-202" w:firstLine="550"/>
        <w:rPr>
          <w:rFonts w:asciiTheme="majorEastAsia" w:hAnsiTheme="majorEastAsia" w:eastAsiaTheme="majorEastAsia"/>
          <w:color w:val="auto"/>
          <w:szCs w:val="22"/>
          <w:highlight w:val="none"/>
        </w:rPr>
      </w:pPr>
    </w:p>
    <w:p>
      <w:pPr>
        <w:pStyle w:val="13"/>
        <w:ind w:left="-202" w:right="-202" w:firstLine="600"/>
        <w:rPr>
          <w:rFonts w:asciiTheme="majorEastAsia" w:hAnsiTheme="majorEastAsia" w:eastAsiaTheme="majorEastAsia"/>
          <w:color w:val="auto"/>
          <w:highlight w:val="none"/>
        </w:rPr>
      </w:pPr>
    </w:p>
    <w:p>
      <w:pPr>
        <w:pStyle w:val="3"/>
        <w:numPr>
          <w:ilvl w:val="0"/>
          <w:numId w:val="0"/>
        </w:numPr>
        <w:ind w:left="113" w:right="-202"/>
        <w:rPr>
          <w:rFonts w:asciiTheme="majorEastAsia" w:hAnsiTheme="majorEastAsia" w:eastAsiaTheme="majorEastAsia"/>
          <w:color w:val="auto"/>
          <w:highlight w:val="none"/>
        </w:rPr>
      </w:pPr>
      <w:r>
        <w:rPr>
          <w:rFonts w:hint="eastAsia" w:cs="新宋体" w:asciiTheme="majorEastAsia" w:hAnsiTheme="majorEastAsia" w:eastAsiaTheme="majorEastAsia"/>
          <w:color w:val="auto"/>
          <w:sz w:val="21"/>
          <w:szCs w:val="21"/>
          <w:highlight w:val="none"/>
        </w:rPr>
        <w:br w:type="page"/>
      </w:r>
      <w:bookmarkStart w:id="34" w:name="_Toc24958619"/>
      <w:bookmarkStart w:id="35" w:name="_Toc78294258"/>
      <w:bookmarkStart w:id="36" w:name="_Toc26410"/>
      <w:bookmarkStart w:id="37" w:name="_Toc8561"/>
      <w:r>
        <w:rPr>
          <w:rFonts w:hint="eastAsia" w:asciiTheme="majorEastAsia" w:hAnsiTheme="majorEastAsia" w:eastAsiaTheme="majorEastAsia"/>
          <w:color w:val="auto"/>
          <w:highlight w:val="none"/>
        </w:rPr>
        <w:t>（技术资信标封面，供参考）</w:t>
      </w:r>
      <w:bookmarkEnd w:id="26"/>
      <w:bookmarkEnd w:id="27"/>
      <w:bookmarkEnd w:id="34"/>
      <w:bookmarkEnd w:id="35"/>
      <w:bookmarkEnd w:id="36"/>
      <w:bookmarkEnd w:id="37"/>
    </w:p>
    <w:p>
      <w:pPr>
        <w:ind w:left="-202" w:right="-202"/>
        <w:rPr>
          <w:rFonts w:cs="新宋体" w:asciiTheme="majorEastAsia" w:hAnsiTheme="majorEastAsia" w:eastAsiaTheme="majorEastAsia"/>
          <w:color w:val="auto"/>
          <w:highlight w:val="none"/>
        </w:rPr>
      </w:pPr>
    </w:p>
    <w:p>
      <w:pPr>
        <w:ind w:left="-202" w:right="-202"/>
        <w:rPr>
          <w:rFonts w:cs="新宋体" w:asciiTheme="majorEastAsia" w:hAnsiTheme="majorEastAsia" w:eastAsiaTheme="majorEastAsia"/>
          <w:color w:val="auto"/>
          <w:highlight w:val="none"/>
        </w:rPr>
      </w:pPr>
    </w:p>
    <w:p>
      <w:pPr>
        <w:ind w:left="-202" w:right="-202"/>
        <w:rPr>
          <w:rFonts w:cs="新宋体" w:asciiTheme="majorEastAsia" w:hAnsiTheme="majorEastAsia" w:eastAsiaTheme="majorEastAsia"/>
          <w:color w:val="auto"/>
          <w:highlight w:val="none"/>
        </w:rPr>
      </w:pPr>
    </w:p>
    <w:p>
      <w:pPr>
        <w:ind w:left="-202" w:right="-202" w:firstLine="700"/>
        <w:jc w:val="center"/>
        <w:rPr>
          <w:rFonts w:cs="新宋体" w:asciiTheme="majorEastAsia" w:hAnsiTheme="majorEastAsia" w:eastAsiaTheme="majorEastAsia"/>
          <w:color w:val="auto"/>
          <w:sz w:val="28"/>
          <w:szCs w:val="28"/>
          <w:highlight w:val="none"/>
          <w:u w:val="single"/>
        </w:rPr>
      </w:pPr>
      <w:r>
        <w:rPr>
          <w:rFonts w:hint="eastAsia" w:cs="新宋体" w:asciiTheme="majorEastAsia" w:hAnsiTheme="majorEastAsia" w:eastAsiaTheme="majorEastAsia"/>
          <w:color w:val="auto"/>
          <w:sz w:val="28"/>
          <w:szCs w:val="28"/>
          <w:highlight w:val="none"/>
          <w:u w:val="single"/>
        </w:rPr>
        <w:t xml:space="preserve">                 （项目名称）             </w:t>
      </w:r>
      <w:r>
        <w:rPr>
          <w:rFonts w:hint="eastAsia" w:cs="新宋体" w:asciiTheme="majorEastAsia" w:hAnsiTheme="majorEastAsia" w:eastAsiaTheme="majorEastAsia"/>
          <w:color w:val="auto"/>
          <w:sz w:val="28"/>
          <w:szCs w:val="28"/>
          <w:highlight w:val="none"/>
        </w:rPr>
        <w:t xml:space="preserve"> 投标文件</w:t>
      </w:r>
    </w:p>
    <w:p>
      <w:pPr>
        <w:ind w:left="-202" w:right="-202" w:firstLine="700"/>
        <w:rPr>
          <w:rFonts w:cs="新宋体" w:asciiTheme="majorEastAsia" w:hAnsiTheme="majorEastAsia" w:eastAsiaTheme="majorEastAsia"/>
          <w:color w:val="auto"/>
          <w:sz w:val="28"/>
          <w:szCs w:val="28"/>
          <w:highlight w:val="none"/>
          <w:u w:val="single"/>
        </w:rPr>
      </w:pPr>
    </w:p>
    <w:p>
      <w:pPr>
        <w:ind w:left="-202" w:right="-202" w:firstLine="700"/>
        <w:rPr>
          <w:rFonts w:cs="新宋体" w:asciiTheme="majorEastAsia" w:hAnsiTheme="majorEastAsia" w:eastAsiaTheme="majorEastAsia"/>
          <w:color w:val="auto"/>
          <w:sz w:val="28"/>
          <w:szCs w:val="28"/>
          <w:highlight w:val="none"/>
        </w:rPr>
      </w:pPr>
    </w:p>
    <w:p>
      <w:pPr>
        <w:pStyle w:val="13"/>
        <w:ind w:left="-202" w:right="-202" w:firstLine="700"/>
        <w:rPr>
          <w:rFonts w:cs="新宋体" w:asciiTheme="majorEastAsia" w:hAnsiTheme="majorEastAsia" w:eastAsiaTheme="majorEastAsia"/>
          <w:color w:val="auto"/>
          <w:sz w:val="28"/>
          <w:szCs w:val="28"/>
          <w:highlight w:val="none"/>
        </w:rPr>
      </w:pPr>
    </w:p>
    <w:p>
      <w:pPr>
        <w:pStyle w:val="13"/>
        <w:ind w:left="-202" w:right="-202" w:firstLine="700"/>
        <w:rPr>
          <w:rFonts w:cs="新宋体" w:asciiTheme="majorEastAsia" w:hAnsiTheme="majorEastAsia" w:eastAsiaTheme="majorEastAsia"/>
          <w:color w:val="auto"/>
          <w:sz w:val="28"/>
          <w:szCs w:val="28"/>
          <w:highlight w:val="none"/>
        </w:rPr>
      </w:pPr>
    </w:p>
    <w:p>
      <w:pPr>
        <w:ind w:left="-202" w:right="-202" w:firstLine="700"/>
        <w:rPr>
          <w:rFonts w:cs="新宋体" w:asciiTheme="majorEastAsia" w:hAnsiTheme="majorEastAsia" w:eastAsiaTheme="majorEastAsia"/>
          <w:color w:val="auto"/>
          <w:sz w:val="28"/>
          <w:szCs w:val="28"/>
          <w:highlight w:val="none"/>
        </w:rPr>
      </w:pPr>
    </w:p>
    <w:p>
      <w:pPr>
        <w:ind w:left="-202" w:right="-202" w:firstLine="700"/>
        <w:rPr>
          <w:rFonts w:cs="新宋体" w:asciiTheme="majorEastAsia" w:hAnsiTheme="majorEastAsia" w:eastAsiaTheme="majorEastAsia"/>
          <w:color w:val="auto"/>
          <w:sz w:val="28"/>
          <w:szCs w:val="28"/>
          <w:highlight w:val="none"/>
        </w:rPr>
      </w:pPr>
    </w:p>
    <w:p>
      <w:pPr>
        <w:ind w:left="-202" w:right="-202" w:firstLine="1300"/>
        <w:jc w:val="center"/>
        <w:rPr>
          <w:rFonts w:cs="新宋体" w:asciiTheme="majorEastAsia" w:hAnsiTheme="majorEastAsia" w:eastAsiaTheme="majorEastAsia"/>
          <w:color w:val="auto"/>
          <w:sz w:val="52"/>
          <w:szCs w:val="52"/>
          <w:highlight w:val="none"/>
        </w:rPr>
      </w:pPr>
      <w:r>
        <w:rPr>
          <w:rFonts w:hint="eastAsia" w:cs="新宋体" w:asciiTheme="majorEastAsia" w:hAnsiTheme="majorEastAsia" w:eastAsiaTheme="majorEastAsia"/>
          <w:color w:val="auto"/>
          <w:sz w:val="52"/>
          <w:szCs w:val="52"/>
          <w:highlight w:val="none"/>
        </w:rPr>
        <w:t>技 术 资 信 标</w:t>
      </w:r>
    </w:p>
    <w:p>
      <w:pPr>
        <w:spacing w:line="360" w:lineRule="auto"/>
        <w:ind w:left="-202" w:right="-202"/>
        <w:rPr>
          <w:rFonts w:cs="新宋体" w:asciiTheme="majorEastAsia" w:hAnsiTheme="majorEastAsia" w:eastAsiaTheme="majorEastAsia"/>
          <w:color w:val="auto"/>
          <w:szCs w:val="21"/>
          <w:highlight w:val="none"/>
        </w:rPr>
      </w:pPr>
    </w:p>
    <w:p>
      <w:pPr>
        <w:spacing w:line="360" w:lineRule="auto"/>
        <w:ind w:left="-202" w:right="-202"/>
        <w:rPr>
          <w:rFonts w:cs="新宋体" w:asciiTheme="majorEastAsia" w:hAnsiTheme="majorEastAsia" w:eastAsiaTheme="majorEastAsia"/>
          <w:color w:val="auto"/>
          <w:szCs w:val="21"/>
          <w:highlight w:val="none"/>
        </w:rPr>
      </w:pPr>
    </w:p>
    <w:p>
      <w:pPr>
        <w:spacing w:line="360" w:lineRule="auto"/>
        <w:ind w:left="-202" w:right="-202"/>
        <w:rPr>
          <w:rFonts w:cs="新宋体" w:asciiTheme="majorEastAsia" w:hAnsiTheme="majorEastAsia" w:eastAsiaTheme="majorEastAsia"/>
          <w:color w:val="auto"/>
          <w:szCs w:val="21"/>
          <w:highlight w:val="none"/>
        </w:rPr>
      </w:pPr>
    </w:p>
    <w:p>
      <w:pPr>
        <w:spacing w:line="360" w:lineRule="auto"/>
        <w:ind w:left="-202" w:right="-202"/>
        <w:rPr>
          <w:rFonts w:cs="新宋体" w:asciiTheme="majorEastAsia" w:hAnsiTheme="majorEastAsia" w:eastAsiaTheme="majorEastAsia"/>
          <w:color w:val="auto"/>
          <w:szCs w:val="21"/>
          <w:highlight w:val="none"/>
        </w:rPr>
      </w:pPr>
    </w:p>
    <w:p>
      <w:pPr>
        <w:pStyle w:val="13"/>
        <w:ind w:left="-202" w:right="-202" w:firstLine="600"/>
        <w:rPr>
          <w:rFonts w:asciiTheme="majorEastAsia" w:hAnsiTheme="majorEastAsia" w:eastAsiaTheme="majorEastAsia"/>
          <w:color w:val="auto"/>
          <w:highlight w:val="none"/>
        </w:rPr>
      </w:pPr>
    </w:p>
    <w:p>
      <w:pPr>
        <w:spacing w:line="360" w:lineRule="auto"/>
        <w:ind w:left="-202" w:right="-202"/>
        <w:rPr>
          <w:rFonts w:cs="新宋体" w:asciiTheme="majorEastAsia" w:hAnsiTheme="majorEastAsia" w:eastAsiaTheme="majorEastAsia"/>
          <w:color w:val="auto"/>
          <w:szCs w:val="21"/>
          <w:highlight w:val="none"/>
        </w:rPr>
      </w:pPr>
    </w:p>
    <w:p>
      <w:pPr>
        <w:ind w:left="-202" w:right="-202" w:firstLine="700"/>
        <w:jc w:val="center"/>
        <w:rPr>
          <w:rFonts w:cs="新宋体" w:asciiTheme="majorEastAsia" w:hAnsiTheme="majorEastAsia" w:eastAsiaTheme="majorEastAsia"/>
          <w:color w:val="auto"/>
          <w:sz w:val="28"/>
          <w:szCs w:val="28"/>
          <w:highlight w:val="none"/>
        </w:rPr>
      </w:pPr>
      <w:r>
        <w:rPr>
          <w:rFonts w:hint="eastAsia" w:cs="新宋体" w:asciiTheme="majorEastAsia" w:hAnsiTheme="majorEastAsia" w:eastAsiaTheme="majorEastAsia"/>
          <w:color w:val="auto"/>
          <w:sz w:val="28"/>
          <w:szCs w:val="28"/>
          <w:highlight w:val="none"/>
        </w:rPr>
        <w:t>投标人：</w:t>
      </w:r>
      <w:r>
        <w:rPr>
          <w:rFonts w:hint="eastAsia" w:cs="新宋体" w:asciiTheme="majorEastAsia" w:hAnsiTheme="majorEastAsia" w:eastAsiaTheme="majorEastAsia"/>
          <w:color w:val="auto"/>
          <w:sz w:val="28"/>
          <w:szCs w:val="28"/>
          <w:highlight w:val="none"/>
          <w:u w:val="single"/>
        </w:rPr>
        <w:t xml:space="preserve">                              </w:t>
      </w:r>
      <w:r>
        <w:rPr>
          <w:rFonts w:hint="eastAsia" w:cs="新宋体" w:asciiTheme="majorEastAsia" w:hAnsiTheme="majorEastAsia" w:eastAsiaTheme="majorEastAsia"/>
          <w:color w:val="auto"/>
          <w:sz w:val="28"/>
          <w:szCs w:val="28"/>
          <w:highlight w:val="none"/>
        </w:rPr>
        <w:t>（盖单位章）</w:t>
      </w:r>
    </w:p>
    <w:p>
      <w:pPr>
        <w:ind w:left="-202" w:right="-202" w:firstLine="700"/>
        <w:rPr>
          <w:rFonts w:cs="新宋体" w:asciiTheme="majorEastAsia" w:hAnsiTheme="majorEastAsia" w:eastAsiaTheme="majorEastAsia"/>
          <w:color w:val="auto"/>
          <w:sz w:val="28"/>
          <w:szCs w:val="28"/>
          <w:highlight w:val="none"/>
          <w:u w:val="single"/>
        </w:rPr>
      </w:pPr>
    </w:p>
    <w:p>
      <w:pPr>
        <w:ind w:left="-202" w:right="-202" w:firstLine="700"/>
        <w:jc w:val="center"/>
        <w:rPr>
          <w:rFonts w:cs="新宋体" w:asciiTheme="majorEastAsia" w:hAnsiTheme="majorEastAsia" w:eastAsiaTheme="majorEastAsia"/>
          <w:color w:val="auto"/>
          <w:sz w:val="28"/>
          <w:szCs w:val="28"/>
          <w:highlight w:val="none"/>
        </w:rPr>
      </w:pPr>
      <w:r>
        <w:rPr>
          <w:rFonts w:hint="eastAsia" w:cs="新宋体" w:asciiTheme="majorEastAsia" w:hAnsiTheme="majorEastAsia" w:eastAsiaTheme="majorEastAsia"/>
          <w:color w:val="auto"/>
          <w:sz w:val="28"/>
          <w:szCs w:val="28"/>
          <w:highlight w:val="none"/>
        </w:rPr>
        <w:t>法定代表人或其委托代理人：</w:t>
      </w:r>
      <w:r>
        <w:rPr>
          <w:rFonts w:hint="eastAsia" w:cs="新宋体" w:asciiTheme="majorEastAsia" w:hAnsiTheme="majorEastAsia" w:eastAsiaTheme="majorEastAsia"/>
          <w:color w:val="auto"/>
          <w:sz w:val="28"/>
          <w:szCs w:val="28"/>
          <w:highlight w:val="none"/>
          <w:u w:val="single"/>
        </w:rPr>
        <w:t xml:space="preserve">          </w:t>
      </w:r>
      <w:r>
        <w:rPr>
          <w:rFonts w:hint="eastAsia" w:cs="新宋体" w:asciiTheme="majorEastAsia" w:hAnsiTheme="majorEastAsia" w:eastAsiaTheme="majorEastAsia"/>
          <w:color w:val="auto"/>
          <w:sz w:val="28"/>
          <w:szCs w:val="28"/>
          <w:highlight w:val="none"/>
        </w:rPr>
        <w:t>（签字或盖章）</w:t>
      </w:r>
    </w:p>
    <w:p>
      <w:pPr>
        <w:ind w:left="-202" w:right="-202" w:firstLine="700"/>
        <w:rPr>
          <w:rFonts w:cs="新宋体" w:asciiTheme="majorEastAsia" w:hAnsiTheme="majorEastAsia" w:eastAsiaTheme="majorEastAsia"/>
          <w:color w:val="auto"/>
          <w:sz w:val="28"/>
          <w:szCs w:val="28"/>
          <w:highlight w:val="none"/>
        </w:rPr>
      </w:pPr>
    </w:p>
    <w:p>
      <w:pPr>
        <w:ind w:left="-202" w:right="-202" w:firstLine="700"/>
        <w:jc w:val="center"/>
        <w:rPr>
          <w:rFonts w:cs="新宋体" w:asciiTheme="majorEastAsia" w:hAnsiTheme="majorEastAsia" w:eastAsiaTheme="majorEastAsia"/>
          <w:color w:val="auto"/>
          <w:sz w:val="28"/>
          <w:szCs w:val="28"/>
          <w:highlight w:val="none"/>
        </w:rPr>
      </w:pPr>
      <w:r>
        <w:rPr>
          <w:rFonts w:hint="eastAsia" w:cs="新宋体" w:asciiTheme="majorEastAsia" w:hAnsiTheme="majorEastAsia" w:eastAsiaTheme="majorEastAsia"/>
          <w:color w:val="auto"/>
          <w:sz w:val="28"/>
          <w:szCs w:val="28"/>
          <w:highlight w:val="none"/>
          <w:u w:val="single"/>
        </w:rPr>
        <w:t xml:space="preserve">        </w:t>
      </w:r>
      <w:r>
        <w:rPr>
          <w:rFonts w:hint="eastAsia" w:cs="新宋体" w:asciiTheme="majorEastAsia" w:hAnsiTheme="majorEastAsia" w:eastAsiaTheme="majorEastAsia"/>
          <w:color w:val="auto"/>
          <w:sz w:val="28"/>
          <w:szCs w:val="28"/>
          <w:highlight w:val="none"/>
        </w:rPr>
        <w:t>年</w:t>
      </w:r>
      <w:r>
        <w:rPr>
          <w:rFonts w:hint="eastAsia" w:cs="新宋体" w:asciiTheme="majorEastAsia" w:hAnsiTheme="majorEastAsia" w:eastAsiaTheme="majorEastAsia"/>
          <w:color w:val="auto"/>
          <w:sz w:val="28"/>
          <w:szCs w:val="28"/>
          <w:highlight w:val="none"/>
          <w:u w:val="single"/>
        </w:rPr>
        <w:t xml:space="preserve">        </w:t>
      </w:r>
      <w:r>
        <w:rPr>
          <w:rFonts w:hint="eastAsia" w:cs="新宋体" w:asciiTheme="majorEastAsia" w:hAnsiTheme="majorEastAsia" w:eastAsiaTheme="majorEastAsia"/>
          <w:color w:val="auto"/>
          <w:sz w:val="28"/>
          <w:szCs w:val="28"/>
          <w:highlight w:val="none"/>
        </w:rPr>
        <w:t>月</w:t>
      </w:r>
      <w:r>
        <w:rPr>
          <w:rFonts w:hint="eastAsia" w:cs="新宋体" w:asciiTheme="majorEastAsia" w:hAnsiTheme="majorEastAsia" w:eastAsiaTheme="majorEastAsia"/>
          <w:color w:val="auto"/>
          <w:sz w:val="28"/>
          <w:szCs w:val="28"/>
          <w:highlight w:val="none"/>
          <w:u w:val="single"/>
        </w:rPr>
        <w:t xml:space="preserve">        </w:t>
      </w:r>
      <w:r>
        <w:rPr>
          <w:rFonts w:hint="eastAsia" w:cs="新宋体" w:asciiTheme="majorEastAsia" w:hAnsiTheme="majorEastAsia" w:eastAsiaTheme="majorEastAsia"/>
          <w:color w:val="auto"/>
          <w:sz w:val="28"/>
          <w:szCs w:val="28"/>
          <w:highlight w:val="none"/>
        </w:rPr>
        <w:t>日</w:t>
      </w:r>
    </w:p>
    <w:p>
      <w:pPr>
        <w:pStyle w:val="13"/>
        <w:ind w:left="-202" w:right="-202" w:firstLine="600"/>
        <w:rPr>
          <w:rFonts w:asciiTheme="majorEastAsia" w:hAnsiTheme="majorEastAsia" w:eastAsiaTheme="majorEastAsia"/>
          <w:color w:val="auto"/>
          <w:szCs w:val="22"/>
          <w:highlight w:val="none"/>
        </w:rPr>
      </w:pPr>
      <w:r>
        <w:rPr>
          <w:rFonts w:hint="eastAsia" w:cs="宋体" w:asciiTheme="majorEastAsia" w:hAnsiTheme="majorEastAsia" w:eastAsiaTheme="majorEastAsia"/>
          <w:color w:val="auto"/>
          <w:highlight w:val="none"/>
        </w:rPr>
        <w:br w:type="page"/>
      </w:r>
    </w:p>
    <w:p>
      <w:pPr>
        <w:ind w:left="-202" w:right="-202" w:firstLine="1305"/>
        <w:jc w:val="center"/>
        <w:rPr>
          <w:rFonts w:cs="新宋体" w:asciiTheme="majorEastAsia" w:hAnsiTheme="majorEastAsia" w:eastAsiaTheme="majorEastAsia"/>
          <w:b/>
          <w:bCs/>
          <w:color w:val="auto"/>
          <w:sz w:val="52"/>
          <w:szCs w:val="52"/>
          <w:highlight w:val="none"/>
        </w:rPr>
      </w:pPr>
      <w:bookmarkStart w:id="38" w:name="_Toc152042576"/>
      <w:bookmarkStart w:id="39" w:name="_Toc247514246"/>
      <w:bookmarkStart w:id="40" w:name="_Toc465107615"/>
      <w:bookmarkStart w:id="41" w:name="_Toc144974856"/>
      <w:bookmarkStart w:id="42" w:name="_Toc247527827"/>
      <w:bookmarkStart w:id="43" w:name="_Toc152045787"/>
      <w:r>
        <w:rPr>
          <w:rFonts w:hint="eastAsia" w:cs="新宋体" w:asciiTheme="majorEastAsia" w:hAnsiTheme="majorEastAsia" w:eastAsiaTheme="majorEastAsia"/>
          <w:b/>
          <w:bCs/>
          <w:color w:val="auto"/>
          <w:sz w:val="52"/>
          <w:szCs w:val="52"/>
          <w:highlight w:val="none"/>
        </w:rPr>
        <w:t>目    录</w:t>
      </w:r>
      <w:bookmarkEnd w:id="38"/>
      <w:bookmarkEnd w:id="39"/>
      <w:bookmarkEnd w:id="40"/>
      <w:bookmarkEnd w:id="41"/>
      <w:bookmarkEnd w:id="42"/>
      <w:bookmarkEnd w:id="43"/>
    </w:p>
    <w:p>
      <w:pPr>
        <w:spacing w:line="540" w:lineRule="exact"/>
        <w:ind w:left="-202" w:right="-202"/>
        <w:rPr>
          <w:rFonts w:cs="宋体" w:asciiTheme="majorEastAsia" w:hAnsiTheme="majorEastAsia" w:eastAsiaTheme="majorEastAsia"/>
          <w:color w:val="auto"/>
          <w:highlight w:val="none"/>
        </w:rPr>
      </w:pPr>
    </w:p>
    <w:p>
      <w:pPr>
        <w:pStyle w:val="18"/>
        <w:spacing w:line="480" w:lineRule="auto"/>
        <w:ind w:left="660" w:hanging="660" w:hangingChars="300"/>
        <w:rPr>
          <w:rFonts w:hint="eastAsia" w:ascii="新宋体" w:hAnsi="新宋体" w:eastAsia="新宋体" w:cs="新宋体"/>
          <w:sz w:val="22"/>
          <w:szCs w:val="22"/>
        </w:rPr>
      </w:pPr>
      <w:r>
        <w:rPr>
          <w:rFonts w:hint="eastAsia" w:ascii="新宋体" w:hAnsi="新宋体" w:eastAsia="新宋体" w:cs="新宋体"/>
          <w:sz w:val="22"/>
          <w:szCs w:val="22"/>
        </w:rPr>
        <w:t>针对评分细则，编制目录索引，注明评标细则项目所在投标文件页码，格式自拟</w:t>
      </w:r>
    </w:p>
    <w:p>
      <w:pPr>
        <w:pStyle w:val="18"/>
        <w:spacing w:line="480" w:lineRule="auto"/>
        <w:ind w:left="660" w:hanging="660" w:hangingChars="300"/>
        <w:rPr>
          <w:rFonts w:hint="eastAsia" w:ascii="新宋体" w:hAnsi="新宋体" w:eastAsia="新宋体" w:cs="新宋体"/>
          <w:sz w:val="22"/>
          <w:szCs w:val="22"/>
        </w:rPr>
      </w:pPr>
      <w:r>
        <w:rPr>
          <w:rFonts w:hint="eastAsia" w:ascii="新宋体" w:hAnsi="新宋体" w:eastAsia="新宋体" w:cs="新宋体"/>
          <w:sz w:val="22"/>
          <w:szCs w:val="22"/>
          <w:lang w:val="en-US" w:eastAsia="zh-CN"/>
        </w:rPr>
        <w:t>1</w:t>
      </w:r>
      <w:r>
        <w:rPr>
          <w:rFonts w:hint="eastAsia" w:ascii="新宋体" w:hAnsi="新宋体" w:eastAsia="新宋体" w:cs="新宋体"/>
          <w:sz w:val="22"/>
          <w:szCs w:val="22"/>
        </w:rPr>
        <w:tab/>
      </w:r>
      <w:r>
        <w:rPr>
          <w:rFonts w:hint="eastAsia" w:ascii="新宋体" w:hAnsi="新宋体" w:eastAsia="新宋体" w:cs="新宋体"/>
          <w:sz w:val="22"/>
          <w:szCs w:val="22"/>
        </w:rPr>
        <w:t>投标函</w:t>
      </w:r>
    </w:p>
    <w:p>
      <w:pPr>
        <w:pStyle w:val="18"/>
        <w:spacing w:line="480" w:lineRule="auto"/>
        <w:ind w:left="660" w:hanging="660" w:hangingChars="300"/>
        <w:rPr>
          <w:rFonts w:hint="eastAsia" w:ascii="新宋体" w:hAnsi="新宋体" w:eastAsia="新宋体" w:cs="新宋体"/>
          <w:sz w:val="22"/>
          <w:szCs w:val="22"/>
        </w:rPr>
      </w:pPr>
      <w:r>
        <w:rPr>
          <w:rFonts w:hint="eastAsia" w:ascii="新宋体" w:hAnsi="新宋体" w:eastAsia="新宋体" w:cs="新宋体"/>
          <w:sz w:val="22"/>
          <w:szCs w:val="22"/>
          <w:lang w:val="en-US" w:eastAsia="zh-CN"/>
        </w:rPr>
        <w:t>2</w:t>
      </w:r>
      <w:r>
        <w:rPr>
          <w:rFonts w:hint="eastAsia" w:ascii="新宋体" w:hAnsi="新宋体" w:eastAsia="新宋体" w:cs="新宋体"/>
          <w:sz w:val="22"/>
          <w:szCs w:val="22"/>
        </w:rPr>
        <w:tab/>
      </w:r>
      <w:r>
        <w:rPr>
          <w:rFonts w:hint="eastAsia" w:ascii="新宋体" w:hAnsi="新宋体" w:eastAsia="新宋体" w:cs="新宋体"/>
          <w:sz w:val="22"/>
          <w:szCs w:val="22"/>
        </w:rPr>
        <w:t>技术要求应答表、商务条款偏离表</w:t>
      </w:r>
    </w:p>
    <w:p>
      <w:pPr>
        <w:pStyle w:val="18"/>
        <w:spacing w:line="480" w:lineRule="auto"/>
        <w:ind w:left="660" w:hanging="660" w:hangingChars="300"/>
        <w:rPr>
          <w:rFonts w:hint="eastAsia" w:ascii="新宋体" w:hAnsi="新宋体" w:eastAsia="新宋体" w:cs="新宋体"/>
          <w:sz w:val="22"/>
          <w:szCs w:val="22"/>
        </w:rPr>
      </w:pPr>
      <w:r>
        <w:rPr>
          <w:rFonts w:hint="eastAsia" w:ascii="新宋体" w:hAnsi="新宋体" w:eastAsia="新宋体" w:cs="新宋体"/>
          <w:sz w:val="22"/>
          <w:szCs w:val="22"/>
          <w:lang w:val="en-US" w:eastAsia="zh-CN"/>
        </w:rPr>
        <w:t>3</w:t>
      </w:r>
      <w:r>
        <w:rPr>
          <w:rFonts w:hint="eastAsia" w:ascii="新宋体" w:hAnsi="新宋体" w:eastAsia="新宋体" w:cs="新宋体"/>
          <w:sz w:val="22"/>
          <w:szCs w:val="22"/>
        </w:rPr>
        <w:tab/>
      </w:r>
      <w:r>
        <w:rPr>
          <w:rFonts w:hint="eastAsia" w:ascii="新宋体" w:hAnsi="新宋体" w:eastAsia="新宋体" w:cs="新宋体"/>
          <w:sz w:val="22"/>
          <w:szCs w:val="22"/>
        </w:rPr>
        <w:t>投标人同类项目案例</w:t>
      </w:r>
    </w:p>
    <w:p>
      <w:pPr>
        <w:pStyle w:val="18"/>
        <w:spacing w:line="480" w:lineRule="auto"/>
        <w:ind w:left="660" w:hanging="660" w:hangingChars="300"/>
        <w:rPr>
          <w:rFonts w:hint="eastAsia" w:ascii="新宋体" w:hAnsi="新宋体" w:eastAsia="新宋体" w:cs="新宋体"/>
          <w:sz w:val="22"/>
          <w:szCs w:val="22"/>
        </w:rPr>
      </w:pPr>
      <w:r>
        <w:rPr>
          <w:rFonts w:hint="eastAsia" w:ascii="新宋体" w:hAnsi="新宋体" w:eastAsia="新宋体" w:cs="新宋体"/>
          <w:sz w:val="22"/>
          <w:szCs w:val="22"/>
          <w:lang w:val="en-US" w:eastAsia="zh-CN"/>
        </w:rPr>
        <w:t>4</w:t>
      </w:r>
      <w:r>
        <w:rPr>
          <w:rFonts w:hint="eastAsia" w:ascii="新宋体" w:hAnsi="新宋体" w:eastAsia="新宋体" w:cs="新宋体"/>
          <w:sz w:val="22"/>
          <w:szCs w:val="22"/>
        </w:rPr>
        <w:tab/>
      </w:r>
      <w:r>
        <w:rPr>
          <w:rFonts w:hint="eastAsia" w:ascii="新宋体" w:hAnsi="新宋体" w:eastAsia="新宋体" w:cs="新宋体"/>
          <w:sz w:val="22"/>
          <w:szCs w:val="22"/>
        </w:rPr>
        <w:t>项目运维实施方案</w:t>
      </w:r>
    </w:p>
    <w:p>
      <w:pPr>
        <w:pStyle w:val="18"/>
        <w:spacing w:line="480" w:lineRule="auto"/>
        <w:ind w:left="660" w:hanging="660" w:hangingChars="300"/>
        <w:rPr>
          <w:rFonts w:hint="eastAsia" w:ascii="新宋体" w:hAnsi="新宋体" w:eastAsia="新宋体" w:cs="新宋体"/>
          <w:sz w:val="22"/>
          <w:szCs w:val="22"/>
        </w:rPr>
      </w:pPr>
      <w:r>
        <w:rPr>
          <w:rFonts w:hint="eastAsia" w:ascii="新宋体" w:hAnsi="新宋体" w:eastAsia="新宋体" w:cs="新宋体"/>
          <w:sz w:val="22"/>
          <w:szCs w:val="22"/>
          <w:lang w:val="en-US" w:eastAsia="zh-CN"/>
        </w:rPr>
        <w:t>5</w:t>
      </w:r>
      <w:r>
        <w:rPr>
          <w:rFonts w:hint="eastAsia" w:ascii="新宋体" w:hAnsi="新宋体" w:eastAsia="新宋体" w:cs="新宋体"/>
          <w:sz w:val="22"/>
          <w:szCs w:val="22"/>
        </w:rPr>
        <w:t xml:space="preserve">    售后服务及承诺(投标人承诺给予采购人的各种优惠条件，包括服务价格、付款条件、技术服务等方面的优惠及针对使用功能及常规故障诊断、排除的培训方案。)</w:t>
      </w:r>
    </w:p>
    <w:p>
      <w:pPr>
        <w:pStyle w:val="18"/>
        <w:spacing w:line="480" w:lineRule="auto"/>
        <w:ind w:left="660" w:hanging="660" w:hangingChars="300"/>
        <w:rPr>
          <w:rFonts w:hint="eastAsia" w:ascii="新宋体" w:hAnsi="新宋体" w:eastAsia="新宋体" w:cs="新宋体"/>
          <w:sz w:val="22"/>
          <w:szCs w:val="22"/>
        </w:rPr>
      </w:pPr>
      <w:r>
        <w:rPr>
          <w:rFonts w:hint="eastAsia" w:ascii="新宋体" w:hAnsi="新宋体" w:eastAsia="新宋体" w:cs="新宋体"/>
          <w:sz w:val="22"/>
          <w:szCs w:val="22"/>
          <w:lang w:val="en-US" w:eastAsia="zh-CN"/>
        </w:rPr>
        <w:t>6</w:t>
      </w:r>
      <w:r>
        <w:rPr>
          <w:rFonts w:hint="eastAsia" w:ascii="新宋体" w:hAnsi="新宋体" w:eastAsia="新宋体" w:cs="新宋体"/>
          <w:sz w:val="22"/>
          <w:szCs w:val="22"/>
        </w:rPr>
        <w:tab/>
      </w:r>
      <w:r>
        <w:rPr>
          <w:rFonts w:hint="eastAsia" w:ascii="新宋体" w:hAnsi="新宋体" w:eastAsia="新宋体" w:cs="新宋体"/>
          <w:sz w:val="22"/>
          <w:szCs w:val="22"/>
        </w:rPr>
        <w:t>资信证明文件（本部分为技术资信分评分内容，各投标人参照评分标准根据自身情况提供）</w:t>
      </w:r>
    </w:p>
    <w:p>
      <w:pPr>
        <w:spacing w:line="460" w:lineRule="exact"/>
        <w:ind w:right="-202"/>
        <w:rPr>
          <w:rFonts w:asciiTheme="majorEastAsia" w:hAnsiTheme="majorEastAsia" w:eastAsiaTheme="majorEastAsia"/>
          <w:b/>
          <w:bCs/>
          <w:color w:val="auto"/>
          <w:szCs w:val="22"/>
          <w:highlight w:val="none"/>
        </w:rPr>
      </w:pPr>
      <w:r>
        <w:rPr>
          <w:rFonts w:hint="eastAsia" w:asciiTheme="majorEastAsia" w:hAnsiTheme="majorEastAsia" w:eastAsiaTheme="majorEastAsia"/>
          <w:color w:val="auto"/>
          <w:szCs w:val="22"/>
          <w:highlight w:val="none"/>
        </w:rPr>
        <w:br w:type="page"/>
      </w:r>
      <w:r>
        <w:rPr>
          <w:rFonts w:hint="eastAsia" w:asciiTheme="majorEastAsia" w:hAnsiTheme="majorEastAsia" w:eastAsiaTheme="majorEastAsia"/>
          <w:b/>
          <w:bCs/>
          <w:color w:val="auto"/>
          <w:szCs w:val="22"/>
          <w:highlight w:val="none"/>
        </w:rPr>
        <w:t>附件一</w:t>
      </w:r>
    </w:p>
    <w:p>
      <w:pPr>
        <w:spacing w:line="460" w:lineRule="exact"/>
        <w:ind w:left="22" w:right="-202" w:hanging="22" w:hangingChars="8"/>
        <w:jc w:val="center"/>
        <w:rPr>
          <w:rFonts w:asciiTheme="majorEastAsia" w:hAnsiTheme="majorEastAsia" w:eastAsiaTheme="majorEastAsia"/>
          <w:b/>
          <w:bCs/>
          <w:color w:val="auto"/>
          <w:sz w:val="28"/>
          <w:szCs w:val="28"/>
          <w:highlight w:val="none"/>
        </w:rPr>
      </w:pPr>
      <w:r>
        <w:rPr>
          <w:rFonts w:hint="eastAsia" w:asciiTheme="majorEastAsia" w:hAnsiTheme="majorEastAsia" w:eastAsiaTheme="majorEastAsia"/>
          <w:b/>
          <w:bCs/>
          <w:color w:val="auto"/>
          <w:sz w:val="28"/>
          <w:szCs w:val="28"/>
          <w:highlight w:val="none"/>
        </w:rPr>
        <w:t>投 标 函</w:t>
      </w:r>
    </w:p>
    <w:p>
      <w:pPr>
        <w:spacing w:line="420" w:lineRule="exact"/>
        <w:ind w:left="-202" w:right="-202" w:firstLine="550"/>
        <w:rPr>
          <w:rFonts w:asciiTheme="majorEastAsia" w:hAnsiTheme="majorEastAsia" w:eastAsiaTheme="majorEastAsia"/>
          <w:color w:val="auto"/>
          <w:szCs w:val="22"/>
          <w:highlight w:val="none"/>
        </w:rPr>
      </w:pPr>
      <w:r>
        <w:rPr>
          <w:rFonts w:hint="eastAsia" w:asciiTheme="majorEastAsia" w:hAnsiTheme="majorEastAsia" w:eastAsiaTheme="majorEastAsia"/>
          <w:color w:val="auto"/>
          <w:szCs w:val="22"/>
          <w:highlight w:val="none"/>
          <w:lang w:eastAsia="zh-CN"/>
        </w:rPr>
        <w:t>温州市水利局</w:t>
      </w:r>
      <w:r>
        <w:rPr>
          <w:rFonts w:hint="eastAsia" w:asciiTheme="majorEastAsia" w:hAnsiTheme="majorEastAsia" w:eastAsiaTheme="majorEastAsia"/>
          <w:color w:val="auto"/>
          <w:szCs w:val="22"/>
          <w:highlight w:val="none"/>
        </w:rPr>
        <w:t>：</w:t>
      </w:r>
    </w:p>
    <w:p>
      <w:pPr>
        <w:spacing w:line="420" w:lineRule="exact"/>
        <w:ind w:left="-202" w:right="-202" w:firstLine="550"/>
        <w:rPr>
          <w:rFonts w:asciiTheme="majorEastAsia" w:hAnsiTheme="majorEastAsia" w:eastAsiaTheme="majorEastAsia"/>
          <w:color w:val="auto"/>
          <w:szCs w:val="22"/>
          <w:highlight w:val="none"/>
        </w:rPr>
      </w:pPr>
      <w:r>
        <w:rPr>
          <w:rFonts w:hint="eastAsia" w:asciiTheme="majorEastAsia" w:hAnsiTheme="majorEastAsia" w:eastAsiaTheme="majorEastAsia"/>
          <w:color w:val="auto"/>
          <w:szCs w:val="22"/>
          <w:highlight w:val="none"/>
        </w:rPr>
        <w:t>温州市智信招标代理有限公司：</w:t>
      </w:r>
    </w:p>
    <w:p>
      <w:pPr>
        <w:spacing w:line="420" w:lineRule="exact"/>
        <w:ind w:left="-202" w:right="-202" w:firstLine="440" w:firstLineChars="200"/>
        <w:rPr>
          <w:rFonts w:asciiTheme="majorEastAsia" w:hAnsiTheme="majorEastAsia" w:eastAsiaTheme="majorEastAsia"/>
          <w:color w:val="auto"/>
          <w:szCs w:val="22"/>
          <w:highlight w:val="none"/>
        </w:rPr>
      </w:pPr>
      <w:r>
        <w:rPr>
          <w:rFonts w:hint="eastAsia" w:asciiTheme="majorEastAsia" w:hAnsiTheme="majorEastAsia" w:eastAsiaTheme="majorEastAsia"/>
          <w:color w:val="auto"/>
          <w:szCs w:val="22"/>
          <w:highlight w:val="none"/>
        </w:rPr>
        <w:t>根据贵方为</w:t>
      </w:r>
      <w:r>
        <w:rPr>
          <w:rFonts w:hint="eastAsia" w:asciiTheme="majorEastAsia" w:hAnsiTheme="majorEastAsia" w:eastAsiaTheme="majorEastAsia"/>
          <w:color w:val="auto"/>
          <w:szCs w:val="22"/>
          <w:highlight w:val="none"/>
          <w:u w:val="single"/>
        </w:rPr>
        <w:t xml:space="preserve">             </w:t>
      </w:r>
      <w:r>
        <w:rPr>
          <w:rFonts w:hint="eastAsia" w:asciiTheme="majorEastAsia" w:hAnsiTheme="majorEastAsia" w:eastAsiaTheme="majorEastAsia"/>
          <w:color w:val="auto"/>
          <w:szCs w:val="22"/>
          <w:highlight w:val="none"/>
        </w:rPr>
        <w:t>项目（项目编号：</w:t>
      </w:r>
      <w:r>
        <w:rPr>
          <w:rFonts w:hint="eastAsia" w:asciiTheme="majorEastAsia" w:hAnsiTheme="majorEastAsia" w:eastAsiaTheme="majorEastAsia"/>
          <w:color w:val="auto"/>
          <w:szCs w:val="22"/>
          <w:highlight w:val="none"/>
          <w:u w:val="single"/>
        </w:rPr>
        <w:t xml:space="preserve">        </w:t>
      </w:r>
      <w:r>
        <w:rPr>
          <w:rFonts w:hint="eastAsia" w:asciiTheme="majorEastAsia" w:hAnsiTheme="majorEastAsia" w:eastAsiaTheme="majorEastAsia"/>
          <w:color w:val="auto"/>
          <w:szCs w:val="22"/>
          <w:highlight w:val="none"/>
        </w:rPr>
        <w:t>）的投标邀请，买方</w:t>
      </w:r>
      <w:r>
        <w:rPr>
          <w:rFonts w:hint="eastAsia" w:asciiTheme="majorEastAsia" w:hAnsiTheme="majorEastAsia" w:eastAsiaTheme="majorEastAsia"/>
          <w:color w:val="auto"/>
          <w:szCs w:val="22"/>
          <w:highlight w:val="none"/>
          <w:u w:val="single"/>
        </w:rPr>
        <w:t xml:space="preserve">           　　</w:t>
      </w:r>
      <w:r>
        <w:rPr>
          <w:rFonts w:hint="eastAsia" w:asciiTheme="majorEastAsia" w:hAnsiTheme="majorEastAsia" w:eastAsiaTheme="majorEastAsia"/>
          <w:color w:val="auto"/>
          <w:szCs w:val="22"/>
          <w:highlight w:val="none"/>
        </w:rPr>
        <w:t>（投标人名称）作为投标人正式授权</w:t>
      </w:r>
      <w:r>
        <w:rPr>
          <w:rFonts w:hint="eastAsia" w:asciiTheme="majorEastAsia" w:hAnsiTheme="majorEastAsia" w:eastAsiaTheme="majorEastAsia"/>
          <w:color w:val="auto"/>
          <w:szCs w:val="22"/>
          <w:highlight w:val="none"/>
          <w:u w:val="single"/>
        </w:rPr>
        <w:t xml:space="preserve">　           </w:t>
      </w:r>
      <w:r>
        <w:rPr>
          <w:rFonts w:hint="eastAsia" w:asciiTheme="majorEastAsia" w:hAnsiTheme="majorEastAsia" w:eastAsiaTheme="majorEastAsia"/>
          <w:color w:val="auto"/>
          <w:szCs w:val="22"/>
          <w:highlight w:val="none"/>
        </w:rPr>
        <w:t>（被授权人全名，职务）代表买方处理有关本项目投标的一切事宜。</w:t>
      </w:r>
    </w:p>
    <w:p>
      <w:pPr>
        <w:autoSpaceDE w:val="0"/>
        <w:autoSpaceDN w:val="0"/>
        <w:adjustRightInd w:val="0"/>
        <w:spacing w:line="420" w:lineRule="atLeast"/>
        <w:ind w:left="-202" w:right="-202" w:firstLine="440" w:firstLineChars="200"/>
        <w:rPr>
          <w:rFonts w:cs="新宋体" w:asciiTheme="majorEastAsia" w:hAnsiTheme="majorEastAsia" w:eastAsiaTheme="majorEastAsia"/>
          <w:color w:val="auto"/>
          <w:kern w:val="0"/>
          <w:szCs w:val="22"/>
          <w:highlight w:val="none"/>
          <w:lang w:val="zh-CN"/>
        </w:rPr>
      </w:pPr>
      <w:r>
        <w:rPr>
          <w:rFonts w:hint="eastAsia" w:cs="新宋体" w:asciiTheme="majorEastAsia" w:hAnsiTheme="majorEastAsia" w:eastAsiaTheme="majorEastAsia"/>
          <w:color w:val="auto"/>
          <w:kern w:val="0"/>
          <w:szCs w:val="22"/>
          <w:highlight w:val="none"/>
          <w:lang w:val="zh-CN"/>
        </w:rPr>
        <w:t>在此提交的投标文件中，包括如下内容，并已分别单独密封装袋：</w:t>
      </w:r>
    </w:p>
    <w:p>
      <w:pPr>
        <w:spacing w:line="420" w:lineRule="exact"/>
        <w:ind w:left="-202" w:right="-202" w:firstLine="440" w:firstLineChars="200"/>
        <w:rPr>
          <w:rFonts w:cs="hakuyoxingshu7000" w:asciiTheme="majorEastAsia" w:hAnsiTheme="majorEastAsia" w:eastAsiaTheme="majorEastAsia"/>
          <w:color w:val="auto"/>
          <w:highlight w:val="none"/>
        </w:rPr>
      </w:pPr>
      <w:r>
        <w:rPr>
          <w:rFonts w:hint="eastAsia" w:cs="hakuyoxingshu7000" w:asciiTheme="majorEastAsia" w:hAnsiTheme="majorEastAsia" w:eastAsiaTheme="majorEastAsia"/>
          <w:color w:val="auto"/>
          <w:highlight w:val="none"/>
        </w:rPr>
        <w:t>1.按</w:t>
      </w:r>
      <w:r>
        <w:rPr>
          <w:rFonts w:cs="hakuyoxingshu7000" w:asciiTheme="majorEastAsia" w:hAnsiTheme="majorEastAsia" w:eastAsiaTheme="majorEastAsia"/>
          <w:color w:val="auto"/>
          <w:highlight w:val="none"/>
        </w:rPr>
        <w:t>“</w:t>
      </w:r>
      <w:r>
        <w:rPr>
          <w:rFonts w:hint="eastAsia" w:cs="hakuyoxingshu7000" w:asciiTheme="majorEastAsia" w:hAnsiTheme="majorEastAsia" w:eastAsiaTheme="majorEastAsia"/>
          <w:color w:val="auto"/>
          <w:highlight w:val="none"/>
        </w:rPr>
        <w:t>投标人须知</w:t>
      </w:r>
      <w:r>
        <w:rPr>
          <w:rFonts w:cs="hakuyoxingshu7000" w:asciiTheme="majorEastAsia" w:hAnsiTheme="majorEastAsia" w:eastAsiaTheme="majorEastAsia"/>
          <w:color w:val="auto"/>
          <w:highlight w:val="none"/>
        </w:rPr>
        <w:t>”</w:t>
      </w:r>
      <w:r>
        <w:rPr>
          <w:rFonts w:hint="eastAsia" w:cs="hakuyoxingshu7000" w:asciiTheme="majorEastAsia" w:hAnsiTheme="majorEastAsia" w:eastAsiaTheme="majorEastAsia"/>
          <w:color w:val="auto"/>
          <w:highlight w:val="none"/>
        </w:rPr>
        <w:t>要求编制的投标文件技术资信标【正本一份，副本四份】；</w:t>
      </w:r>
    </w:p>
    <w:p>
      <w:pPr>
        <w:pStyle w:val="10"/>
        <w:spacing w:line="420" w:lineRule="exact"/>
        <w:ind w:left="-202" w:right="-202" w:firstLine="550"/>
        <w:rPr>
          <w:rFonts w:cs="hakuyoxingshu7000" w:asciiTheme="majorEastAsia" w:hAnsiTheme="majorEastAsia" w:eastAsiaTheme="majorEastAsia"/>
          <w:color w:val="auto"/>
          <w:highlight w:val="none"/>
        </w:rPr>
      </w:pPr>
      <w:r>
        <w:rPr>
          <w:rFonts w:hint="eastAsia" w:cs="hakuyoxingshu7000" w:asciiTheme="majorEastAsia" w:hAnsiTheme="majorEastAsia" w:eastAsiaTheme="majorEastAsia"/>
          <w:color w:val="auto"/>
          <w:highlight w:val="none"/>
        </w:rPr>
        <w:t>2.按</w:t>
      </w:r>
      <w:r>
        <w:rPr>
          <w:rFonts w:cs="hakuyoxingshu7000" w:asciiTheme="majorEastAsia" w:hAnsiTheme="majorEastAsia" w:eastAsiaTheme="majorEastAsia"/>
          <w:color w:val="auto"/>
          <w:highlight w:val="none"/>
        </w:rPr>
        <w:t>“</w:t>
      </w:r>
      <w:r>
        <w:rPr>
          <w:rFonts w:hint="eastAsia" w:cs="hakuyoxingshu7000" w:asciiTheme="majorEastAsia" w:hAnsiTheme="majorEastAsia" w:eastAsiaTheme="majorEastAsia"/>
          <w:color w:val="auto"/>
          <w:highlight w:val="none"/>
        </w:rPr>
        <w:t>投标人须知</w:t>
      </w:r>
      <w:r>
        <w:rPr>
          <w:rFonts w:cs="hakuyoxingshu7000" w:asciiTheme="majorEastAsia" w:hAnsiTheme="majorEastAsia" w:eastAsiaTheme="majorEastAsia"/>
          <w:color w:val="auto"/>
          <w:highlight w:val="none"/>
        </w:rPr>
        <w:t>”</w:t>
      </w:r>
      <w:r>
        <w:rPr>
          <w:rFonts w:hint="eastAsia" w:cs="hakuyoxingshu7000" w:asciiTheme="majorEastAsia" w:hAnsiTheme="majorEastAsia" w:eastAsiaTheme="majorEastAsia"/>
          <w:color w:val="auto"/>
          <w:highlight w:val="none"/>
        </w:rPr>
        <w:t>要求编制的投标文件商务报价标【正本一份，副本四份】；</w:t>
      </w:r>
    </w:p>
    <w:p>
      <w:pPr>
        <w:pStyle w:val="10"/>
        <w:spacing w:line="420" w:lineRule="exact"/>
        <w:ind w:left="-202" w:right="-202" w:firstLine="550"/>
        <w:rPr>
          <w:rFonts w:asciiTheme="majorEastAsia" w:hAnsiTheme="majorEastAsia" w:eastAsiaTheme="majorEastAsia"/>
          <w:color w:val="auto"/>
          <w:szCs w:val="21"/>
          <w:highlight w:val="none"/>
        </w:rPr>
      </w:pPr>
      <w:r>
        <w:rPr>
          <w:rFonts w:hint="eastAsia" w:cs="hakuyoxingshu7000" w:asciiTheme="majorEastAsia" w:hAnsiTheme="majorEastAsia" w:eastAsiaTheme="majorEastAsia"/>
          <w:color w:val="auto"/>
          <w:highlight w:val="none"/>
        </w:rPr>
        <w:t>3.按</w:t>
      </w:r>
      <w:r>
        <w:rPr>
          <w:rFonts w:cs="hakuyoxingshu7000" w:asciiTheme="majorEastAsia" w:hAnsiTheme="majorEastAsia" w:eastAsiaTheme="majorEastAsia"/>
          <w:color w:val="auto"/>
          <w:highlight w:val="none"/>
        </w:rPr>
        <w:t>“</w:t>
      </w:r>
      <w:r>
        <w:rPr>
          <w:rFonts w:hint="eastAsia" w:cs="hakuyoxingshu7000" w:asciiTheme="majorEastAsia" w:hAnsiTheme="majorEastAsia" w:eastAsiaTheme="majorEastAsia"/>
          <w:color w:val="auto"/>
          <w:highlight w:val="none"/>
        </w:rPr>
        <w:t>投标人须知</w:t>
      </w:r>
      <w:r>
        <w:rPr>
          <w:rFonts w:cs="hakuyoxingshu7000" w:asciiTheme="majorEastAsia" w:hAnsiTheme="majorEastAsia" w:eastAsiaTheme="majorEastAsia"/>
          <w:color w:val="auto"/>
          <w:highlight w:val="none"/>
        </w:rPr>
        <w:t>”</w:t>
      </w:r>
      <w:r>
        <w:rPr>
          <w:rFonts w:hint="eastAsia" w:cs="hakuyoxingshu7000" w:asciiTheme="majorEastAsia" w:hAnsiTheme="majorEastAsia" w:eastAsiaTheme="majorEastAsia"/>
          <w:color w:val="auto"/>
          <w:highlight w:val="none"/>
        </w:rPr>
        <w:t>要求编制的投标文件资格审查材料【正本一份，副本四份】</w:t>
      </w:r>
    </w:p>
    <w:p>
      <w:pPr>
        <w:autoSpaceDE w:val="0"/>
        <w:autoSpaceDN w:val="0"/>
        <w:adjustRightInd w:val="0"/>
        <w:spacing w:line="420" w:lineRule="atLeast"/>
        <w:ind w:left="-202" w:right="-202" w:firstLine="550"/>
        <w:rPr>
          <w:rFonts w:cs="新宋体" w:asciiTheme="majorEastAsia" w:hAnsiTheme="majorEastAsia" w:eastAsiaTheme="majorEastAsia"/>
          <w:color w:val="auto"/>
          <w:kern w:val="0"/>
          <w:szCs w:val="22"/>
          <w:highlight w:val="none"/>
          <w:lang w:val="zh-CN"/>
        </w:rPr>
      </w:pPr>
      <w:r>
        <w:rPr>
          <w:rFonts w:hint="eastAsia" w:cs="新宋体" w:asciiTheme="majorEastAsia" w:hAnsiTheme="majorEastAsia" w:eastAsiaTheme="majorEastAsia"/>
          <w:color w:val="auto"/>
          <w:kern w:val="0"/>
          <w:szCs w:val="22"/>
          <w:highlight w:val="none"/>
          <w:lang w:val="zh-CN"/>
        </w:rPr>
        <w:t>买方己完全明白采购文件的所有条款要求，并重申以下几点：</w:t>
      </w:r>
    </w:p>
    <w:p>
      <w:pPr>
        <w:spacing w:line="420" w:lineRule="exact"/>
        <w:ind w:left="-202" w:right="-202" w:firstLine="440" w:firstLineChars="200"/>
        <w:rPr>
          <w:rFonts w:cs="hakuyoxingshu7000" w:asciiTheme="majorEastAsia" w:hAnsiTheme="majorEastAsia" w:eastAsiaTheme="majorEastAsia"/>
          <w:color w:val="auto"/>
          <w:highlight w:val="none"/>
        </w:rPr>
      </w:pPr>
      <w:r>
        <w:rPr>
          <w:rFonts w:hint="eastAsia" w:cs="hakuyoxingshu7000" w:asciiTheme="majorEastAsia" w:hAnsiTheme="majorEastAsia" w:eastAsiaTheme="majorEastAsia"/>
          <w:color w:val="auto"/>
          <w:highlight w:val="none"/>
        </w:rPr>
        <w:t>1.已详细阅读全部采购文件，包括采购文件补充文件（如果有，包括相关的补充、更正、澄清公告和文件）、参考资料及有关附件，确认无误。买方完全理解并接受采购文件的各项规定和要求。</w:t>
      </w:r>
    </w:p>
    <w:p>
      <w:pPr>
        <w:spacing w:line="420" w:lineRule="exact"/>
        <w:ind w:left="-202" w:right="-202" w:firstLine="440" w:firstLineChars="200"/>
        <w:rPr>
          <w:rFonts w:cs="hakuyoxingshu7000" w:asciiTheme="majorEastAsia" w:hAnsiTheme="majorEastAsia" w:eastAsiaTheme="majorEastAsia"/>
          <w:color w:val="auto"/>
          <w:highlight w:val="none"/>
        </w:rPr>
      </w:pPr>
      <w:r>
        <w:rPr>
          <w:rFonts w:hint="eastAsia" w:cs="hakuyoxingshu7000" w:asciiTheme="majorEastAsia" w:hAnsiTheme="majorEastAsia" w:eastAsiaTheme="majorEastAsia"/>
          <w:color w:val="auto"/>
          <w:highlight w:val="none"/>
        </w:rPr>
        <w:t>2.同意提供按照贵方可能要求的与投标有关的一切数据或资料等。若贵方需要，买方愿意提供买方作出的一切承诺的证明材料。</w:t>
      </w:r>
    </w:p>
    <w:p>
      <w:pPr>
        <w:spacing w:line="420" w:lineRule="exact"/>
        <w:ind w:left="-202" w:right="-202" w:firstLine="440" w:firstLineChars="200"/>
        <w:rPr>
          <w:rFonts w:cs="hakuyoxingshu7000" w:asciiTheme="majorEastAsia" w:hAnsiTheme="majorEastAsia" w:eastAsiaTheme="majorEastAsia"/>
          <w:color w:val="auto"/>
          <w:highlight w:val="none"/>
        </w:rPr>
      </w:pPr>
      <w:r>
        <w:rPr>
          <w:rFonts w:hint="eastAsia" w:cs="hakuyoxingshu7000" w:asciiTheme="majorEastAsia" w:hAnsiTheme="majorEastAsia" w:eastAsiaTheme="majorEastAsia"/>
          <w:color w:val="auto"/>
          <w:highlight w:val="none"/>
        </w:rPr>
        <w:t>3.如中标，保证按照采购文件要求及投标文件的承诺与采购人签订合同，保证履行合同条款。</w:t>
      </w:r>
    </w:p>
    <w:p>
      <w:pPr>
        <w:spacing w:line="420" w:lineRule="exact"/>
        <w:ind w:left="-202" w:right="-202" w:firstLine="440" w:firstLineChars="200"/>
        <w:rPr>
          <w:rFonts w:cs="hakuyoxingshu7000" w:asciiTheme="majorEastAsia" w:hAnsiTheme="majorEastAsia" w:eastAsiaTheme="majorEastAsia"/>
          <w:color w:val="auto"/>
          <w:highlight w:val="none"/>
        </w:rPr>
      </w:pPr>
      <w:r>
        <w:rPr>
          <w:rFonts w:hint="eastAsia" w:cs="hakuyoxingshu7000" w:asciiTheme="majorEastAsia" w:hAnsiTheme="majorEastAsia" w:eastAsiaTheme="majorEastAsia"/>
          <w:color w:val="auto"/>
          <w:highlight w:val="none"/>
        </w:rPr>
        <w:t>4.同意在采购文件中投标人须知规定的开标日期起遵守本投标书中的承诺且在投标有效期满之前均具有约束力。</w:t>
      </w:r>
    </w:p>
    <w:p>
      <w:pPr>
        <w:spacing w:line="420" w:lineRule="exact"/>
        <w:ind w:left="-202" w:right="-202" w:firstLine="440" w:firstLineChars="200"/>
        <w:rPr>
          <w:rFonts w:cs="hakuyoxingshu7000" w:asciiTheme="majorEastAsia" w:hAnsiTheme="majorEastAsia" w:eastAsiaTheme="majorEastAsia"/>
          <w:color w:val="auto"/>
          <w:highlight w:val="none"/>
        </w:rPr>
      </w:pPr>
      <w:r>
        <w:rPr>
          <w:rFonts w:hint="eastAsia" w:cs="hakuyoxingshu7000" w:asciiTheme="majorEastAsia" w:hAnsiTheme="majorEastAsia" w:eastAsiaTheme="majorEastAsia"/>
          <w:color w:val="auto"/>
          <w:highlight w:val="none"/>
        </w:rPr>
        <w:t>5.同意在开标后规定的投标有效期内不得撤回投标。</w:t>
      </w:r>
    </w:p>
    <w:p>
      <w:pPr>
        <w:spacing w:line="420" w:lineRule="exact"/>
        <w:ind w:left="-202" w:right="-202" w:firstLine="440" w:firstLineChars="200"/>
        <w:rPr>
          <w:rFonts w:cs="hakuyoxingshu7000" w:asciiTheme="majorEastAsia" w:hAnsiTheme="majorEastAsia" w:eastAsiaTheme="majorEastAsia"/>
          <w:color w:val="auto"/>
          <w:highlight w:val="none"/>
        </w:rPr>
      </w:pPr>
      <w:r>
        <w:rPr>
          <w:rFonts w:hint="eastAsia" w:cs="hakuyoxingshu7000" w:asciiTheme="majorEastAsia" w:hAnsiTheme="majorEastAsia" w:eastAsiaTheme="majorEastAsia"/>
          <w:color w:val="auto"/>
          <w:highlight w:val="none"/>
        </w:rPr>
        <w:t>6.完全理解贵方不一定要接受最低价的投标。</w:t>
      </w:r>
    </w:p>
    <w:p>
      <w:pPr>
        <w:spacing w:line="420" w:lineRule="exact"/>
        <w:ind w:left="-202" w:right="-202" w:firstLine="440" w:firstLineChars="200"/>
        <w:rPr>
          <w:rFonts w:cs="hakuyoxingshu7000" w:asciiTheme="majorEastAsia" w:hAnsiTheme="majorEastAsia" w:eastAsiaTheme="majorEastAsia"/>
          <w:color w:val="auto"/>
          <w:highlight w:val="none"/>
        </w:rPr>
      </w:pPr>
      <w:r>
        <w:rPr>
          <w:rFonts w:hint="eastAsia" w:cs="hakuyoxingshu7000" w:asciiTheme="majorEastAsia" w:hAnsiTheme="majorEastAsia" w:eastAsiaTheme="majorEastAsia"/>
          <w:color w:val="auto"/>
          <w:highlight w:val="none"/>
        </w:rPr>
        <w:t>7.在参加本项目前三年内（被通报或者处罚的违法行为有：</w:t>
      </w:r>
      <w:r>
        <w:rPr>
          <w:rFonts w:hint="eastAsia" w:cs="hakuyoxingshu7000" w:asciiTheme="majorEastAsia" w:hAnsiTheme="majorEastAsia" w:eastAsiaTheme="majorEastAsia"/>
          <w:color w:val="auto"/>
          <w:highlight w:val="none"/>
          <w:u w:val="single"/>
        </w:rPr>
        <w:t xml:space="preserve">          </w:t>
      </w:r>
      <w:r>
        <w:rPr>
          <w:rFonts w:cs="hakuyoxingshu7000" w:asciiTheme="majorEastAsia" w:hAnsiTheme="majorEastAsia" w:eastAsiaTheme="majorEastAsia"/>
          <w:color w:val="auto"/>
          <w:highlight w:val="none"/>
          <w:u w:val="single"/>
        </w:rPr>
        <w:t xml:space="preserve">  </w:t>
      </w:r>
      <w:r>
        <w:rPr>
          <w:rFonts w:hint="eastAsia" w:cs="hakuyoxingshu7000" w:asciiTheme="majorEastAsia" w:hAnsiTheme="majorEastAsia" w:eastAsiaTheme="majorEastAsia"/>
          <w:color w:val="auto"/>
          <w:highlight w:val="none"/>
          <w:u w:val="single"/>
        </w:rPr>
        <w:t xml:space="preserve">      </w:t>
      </w:r>
      <w:r>
        <w:rPr>
          <w:rFonts w:hint="eastAsia" w:cs="hakuyoxingshu7000" w:asciiTheme="majorEastAsia" w:hAnsiTheme="majorEastAsia" w:eastAsiaTheme="majorEastAsia"/>
          <w:color w:val="auto"/>
          <w:highlight w:val="none"/>
        </w:rPr>
        <w:t>）或（没有</w:t>
      </w:r>
      <w:r>
        <w:rPr>
          <w:rFonts w:cs="hakuyoxingshu7000" w:asciiTheme="majorEastAsia" w:hAnsiTheme="majorEastAsia" w:eastAsiaTheme="majorEastAsia"/>
          <w:color w:val="auto"/>
          <w:highlight w:val="none"/>
        </w:rPr>
        <w:t>因违法经营受到刑事处罚或者责令停产停业、吊销许可证或者执照、较大数额罚款等行政处罚或处罚</w:t>
      </w:r>
      <w:r>
        <w:rPr>
          <w:rFonts w:hint="eastAsia" w:cs="hakuyoxingshu7000" w:asciiTheme="majorEastAsia" w:hAnsiTheme="majorEastAsia" w:eastAsiaTheme="majorEastAsia"/>
          <w:color w:val="auto"/>
          <w:highlight w:val="none"/>
        </w:rPr>
        <w:t>）</w:t>
      </w:r>
      <w:r>
        <w:rPr>
          <w:rFonts w:cs="hakuyoxingshu7000" w:asciiTheme="majorEastAsia" w:hAnsiTheme="majorEastAsia" w:eastAsiaTheme="majorEastAsia"/>
          <w:color w:val="auto"/>
          <w:highlight w:val="none"/>
        </w:rPr>
        <w:t>或</w:t>
      </w:r>
      <w:r>
        <w:rPr>
          <w:rFonts w:hint="eastAsia" w:cs="hakuyoxingshu7000" w:asciiTheme="majorEastAsia" w:hAnsiTheme="majorEastAsia" w:eastAsiaTheme="majorEastAsia"/>
          <w:color w:val="auto"/>
          <w:highlight w:val="none"/>
        </w:rPr>
        <w:t>（</w:t>
      </w:r>
      <w:r>
        <w:rPr>
          <w:rFonts w:cs="hakuyoxingshu7000" w:asciiTheme="majorEastAsia" w:hAnsiTheme="majorEastAsia" w:eastAsiaTheme="majorEastAsia"/>
          <w:color w:val="auto"/>
          <w:highlight w:val="none"/>
        </w:rPr>
        <w:t>在</w:t>
      </w:r>
      <w:r>
        <w:rPr>
          <w:rFonts w:hint="eastAsia" w:cs="hakuyoxingshu7000" w:asciiTheme="majorEastAsia" w:hAnsiTheme="majorEastAsia" w:eastAsiaTheme="majorEastAsia"/>
          <w:color w:val="auto"/>
          <w:highlight w:val="none"/>
          <w:u w:val="single"/>
        </w:rPr>
        <w:t xml:space="preserve"> </w:t>
      </w:r>
      <w:r>
        <w:rPr>
          <w:rFonts w:cs="hakuyoxingshu7000" w:asciiTheme="majorEastAsia" w:hAnsiTheme="majorEastAsia" w:eastAsiaTheme="majorEastAsia"/>
          <w:color w:val="auto"/>
          <w:highlight w:val="none"/>
          <w:u w:val="single"/>
        </w:rPr>
        <w:t xml:space="preserve"> </w:t>
      </w:r>
      <w:r>
        <w:rPr>
          <w:rFonts w:hint="eastAsia" w:cs="hakuyoxingshu7000" w:asciiTheme="majorEastAsia" w:hAnsiTheme="majorEastAsia" w:eastAsiaTheme="majorEastAsia"/>
          <w:color w:val="auto"/>
          <w:highlight w:val="none"/>
        </w:rPr>
        <w:t>至</w:t>
      </w:r>
      <w:r>
        <w:rPr>
          <w:rFonts w:hint="eastAsia" w:cs="hakuyoxingshu7000" w:asciiTheme="majorEastAsia" w:hAnsiTheme="majorEastAsia" w:eastAsiaTheme="majorEastAsia"/>
          <w:color w:val="auto"/>
          <w:highlight w:val="none"/>
          <w:u w:val="single"/>
        </w:rPr>
        <w:t xml:space="preserve">  </w:t>
      </w:r>
      <w:r>
        <w:rPr>
          <w:rFonts w:hint="eastAsia" w:cs="hakuyoxingshu7000" w:asciiTheme="majorEastAsia" w:hAnsiTheme="majorEastAsia" w:eastAsiaTheme="majorEastAsia"/>
          <w:color w:val="auto"/>
          <w:highlight w:val="none"/>
        </w:rPr>
        <w:t>期间</w:t>
      </w:r>
      <w:r>
        <w:rPr>
          <w:rFonts w:cs="hakuyoxingshu7000" w:asciiTheme="majorEastAsia" w:hAnsiTheme="majorEastAsia" w:eastAsiaTheme="majorEastAsia"/>
          <w:color w:val="auto"/>
          <w:highlight w:val="none"/>
        </w:rPr>
        <w:t>禁止参加政府采购活动但是期限届满</w:t>
      </w:r>
      <w:r>
        <w:rPr>
          <w:rFonts w:hint="eastAsia" w:cs="hakuyoxingshu7000" w:asciiTheme="majorEastAsia" w:hAnsiTheme="majorEastAsia" w:eastAsiaTheme="majorEastAsia"/>
          <w:color w:val="auto"/>
          <w:highlight w:val="none"/>
        </w:rPr>
        <w:t>，须附相关证明文件）</w:t>
      </w:r>
    </w:p>
    <w:p>
      <w:pPr>
        <w:spacing w:line="420" w:lineRule="exact"/>
        <w:ind w:left="-202" w:right="-202" w:firstLine="440" w:firstLineChars="200"/>
        <w:rPr>
          <w:rFonts w:cs="hakuyoxingshu7000" w:asciiTheme="majorEastAsia" w:hAnsiTheme="majorEastAsia" w:eastAsiaTheme="majorEastAsia"/>
          <w:color w:val="auto"/>
          <w:highlight w:val="none"/>
        </w:rPr>
      </w:pPr>
      <w:r>
        <w:rPr>
          <w:rFonts w:hint="eastAsia" w:cs="hakuyoxingshu7000" w:asciiTheme="majorEastAsia" w:hAnsiTheme="majorEastAsia" w:eastAsiaTheme="majorEastAsia"/>
          <w:color w:val="auto"/>
          <w:highlight w:val="none"/>
        </w:rPr>
        <w:t>8.在投标截止前（未被“信用中国”网站(</w:t>
      </w:r>
      <w:r>
        <w:rPr>
          <w:color w:val="auto"/>
          <w:highlight w:val="none"/>
        </w:rPr>
        <w:fldChar w:fldCharType="begin"/>
      </w:r>
      <w:r>
        <w:rPr>
          <w:color w:val="auto"/>
          <w:highlight w:val="none"/>
        </w:rPr>
        <w:instrText xml:space="preserve"> HYPERLINK "http://www.creditchina.gov.cn" </w:instrText>
      </w:r>
      <w:r>
        <w:rPr>
          <w:color w:val="auto"/>
          <w:highlight w:val="none"/>
        </w:rPr>
        <w:fldChar w:fldCharType="separate"/>
      </w:r>
      <w:r>
        <w:rPr>
          <w:rFonts w:hint="eastAsia" w:cs="hakuyoxingshu7000" w:asciiTheme="majorEastAsia" w:hAnsiTheme="majorEastAsia" w:eastAsiaTheme="majorEastAsia"/>
          <w:color w:val="auto"/>
          <w:highlight w:val="none"/>
        </w:rPr>
        <w:t>www.creditchina.gov.cn</w:t>
      </w:r>
      <w:r>
        <w:rPr>
          <w:rFonts w:hint="eastAsia" w:cs="hakuyoxingshu7000" w:asciiTheme="majorEastAsia" w:hAnsiTheme="majorEastAsia" w:eastAsiaTheme="majorEastAsia"/>
          <w:color w:val="auto"/>
          <w:highlight w:val="none"/>
        </w:rPr>
        <w:fldChar w:fldCharType="end"/>
      </w:r>
      <w:r>
        <w:rPr>
          <w:rFonts w:hint="eastAsia" w:cs="hakuyoxingshu7000" w:asciiTheme="majorEastAsia" w:hAnsiTheme="majorEastAsia" w:eastAsiaTheme="majorEastAsia"/>
          <w:color w:val="auto"/>
          <w:highlight w:val="none"/>
        </w:rPr>
        <w:t>)列入失信被执行人、重大税收违法案件当事人名单；未被“中国政府采购网”(</w:t>
      </w:r>
      <w:r>
        <w:rPr>
          <w:color w:val="auto"/>
          <w:highlight w:val="none"/>
        </w:rPr>
        <w:fldChar w:fldCharType="begin"/>
      </w:r>
      <w:r>
        <w:rPr>
          <w:color w:val="auto"/>
          <w:highlight w:val="none"/>
        </w:rPr>
        <w:instrText xml:space="preserve"> HYPERLINK "http://www.ccgp.gov.cn" </w:instrText>
      </w:r>
      <w:r>
        <w:rPr>
          <w:color w:val="auto"/>
          <w:highlight w:val="none"/>
        </w:rPr>
        <w:fldChar w:fldCharType="separate"/>
      </w:r>
      <w:r>
        <w:rPr>
          <w:rFonts w:hint="eastAsia" w:cs="hakuyoxingshu7000" w:asciiTheme="majorEastAsia" w:hAnsiTheme="majorEastAsia" w:eastAsiaTheme="majorEastAsia"/>
          <w:color w:val="auto"/>
          <w:highlight w:val="none"/>
        </w:rPr>
        <w:t>www.ccgp.gov.cn</w:t>
      </w:r>
      <w:r>
        <w:rPr>
          <w:rFonts w:hint="eastAsia" w:cs="hakuyoxingshu7000" w:asciiTheme="majorEastAsia" w:hAnsiTheme="majorEastAsia" w:eastAsiaTheme="majorEastAsia"/>
          <w:color w:val="auto"/>
          <w:highlight w:val="none"/>
        </w:rPr>
        <w:fldChar w:fldCharType="end"/>
      </w:r>
      <w:r>
        <w:rPr>
          <w:rFonts w:hint="eastAsia" w:cs="hakuyoxingshu7000" w:asciiTheme="majorEastAsia" w:hAnsiTheme="majorEastAsia" w:eastAsiaTheme="majorEastAsia"/>
          <w:color w:val="auto"/>
          <w:highlight w:val="none"/>
        </w:rPr>
        <w:t>)列入政府采购严重违法失信行为记录名单。）或（被“信用中国”或“中国政府采购网”列入……名单。）</w:t>
      </w:r>
    </w:p>
    <w:p>
      <w:pPr>
        <w:spacing w:line="420" w:lineRule="exact"/>
        <w:ind w:left="-202" w:right="-202" w:firstLine="440" w:firstLineChars="200"/>
        <w:rPr>
          <w:rFonts w:cs="hakuyoxingshu7000" w:asciiTheme="majorEastAsia" w:hAnsiTheme="majorEastAsia" w:eastAsiaTheme="majorEastAsia"/>
          <w:color w:val="auto"/>
          <w:highlight w:val="none"/>
        </w:rPr>
      </w:pPr>
      <w:r>
        <w:rPr>
          <w:rFonts w:hint="eastAsia" w:cs="hakuyoxingshu7000" w:asciiTheme="majorEastAsia" w:hAnsiTheme="majorEastAsia" w:eastAsiaTheme="majorEastAsia"/>
          <w:color w:val="auto"/>
          <w:highlight w:val="none"/>
        </w:rPr>
        <w:t>9.单位、法定代表人、本项目被授权人及本项目负责人在参加本项目前三年内（以法院判决书生效日期为准）均无行贿犯罪记录。</w:t>
      </w:r>
    </w:p>
    <w:p>
      <w:pPr>
        <w:spacing w:line="420" w:lineRule="exact"/>
        <w:ind w:left="-202" w:right="-202" w:firstLine="440" w:firstLineChars="200"/>
        <w:rPr>
          <w:rFonts w:cs="hakuyoxingshu7000" w:asciiTheme="majorEastAsia" w:hAnsiTheme="majorEastAsia" w:eastAsiaTheme="majorEastAsia"/>
          <w:color w:val="auto"/>
          <w:highlight w:val="none"/>
        </w:rPr>
      </w:pPr>
      <w:r>
        <w:rPr>
          <w:rFonts w:cs="hakuyoxingshu7000" w:asciiTheme="majorEastAsia" w:hAnsiTheme="majorEastAsia" w:eastAsiaTheme="majorEastAsia"/>
          <w:color w:val="auto"/>
          <w:highlight w:val="none"/>
        </w:rPr>
        <w:t>1</w:t>
      </w:r>
      <w:r>
        <w:rPr>
          <w:rFonts w:hint="eastAsia" w:cs="hakuyoxingshu7000" w:asciiTheme="majorEastAsia" w:hAnsiTheme="majorEastAsia" w:eastAsiaTheme="majorEastAsia"/>
          <w:color w:val="auto"/>
          <w:highlight w:val="none"/>
        </w:rPr>
        <w:t>0.如有列情形之一的，买方愿意被取消中标资格（如中标），同时继续承担其他一切法律后果，并不再寻求任何旨在减轻或免除法律责任的解释：</w:t>
      </w:r>
    </w:p>
    <w:p>
      <w:pPr>
        <w:spacing w:line="420" w:lineRule="exact"/>
        <w:ind w:left="-202" w:right="-202" w:firstLine="440" w:firstLineChars="200"/>
        <w:rPr>
          <w:rFonts w:cs="hakuyoxingshu7000" w:asciiTheme="majorEastAsia" w:hAnsiTheme="majorEastAsia" w:eastAsiaTheme="majorEastAsia"/>
          <w:color w:val="auto"/>
          <w:highlight w:val="none"/>
        </w:rPr>
      </w:pPr>
      <w:r>
        <w:rPr>
          <w:rFonts w:hint="eastAsia" w:cs="hakuyoxingshu7000" w:asciiTheme="majorEastAsia" w:hAnsiTheme="majorEastAsia" w:eastAsiaTheme="majorEastAsia"/>
          <w:color w:val="auto"/>
          <w:highlight w:val="none"/>
        </w:rPr>
        <w:t>(1)提供虚假材料（承诺）谋取中标、成交的；</w:t>
      </w:r>
    </w:p>
    <w:p>
      <w:pPr>
        <w:spacing w:line="420" w:lineRule="exact"/>
        <w:ind w:left="-202" w:right="-202" w:firstLine="440" w:firstLineChars="200"/>
        <w:rPr>
          <w:rFonts w:cs="hakuyoxingshu7000" w:asciiTheme="majorEastAsia" w:hAnsiTheme="majorEastAsia" w:eastAsiaTheme="majorEastAsia"/>
          <w:color w:val="auto"/>
          <w:highlight w:val="none"/>
        </w:rPr>
      </w:pPr>
      <w:r>
        <w:rPr>
          <w:rFonts w:hint="eastAsia" w:cs="hakuyoxingshu7000" w:asciiTheme="majorEastAsia" w:hAnsiTheme="majorEastAsia" w:eastAsiaTheme="majorEastAsia"/>
          <w:color w:val="auto"/>
          <w:highlight w:val="none"/>
        </w:rPr>
        <w:t>(2)采取不正当手段诋毁、排挤其他投标人的；</w:t>
      </w:r>
    </w:p>
    <w:p>
      <w:pPr>
        <w:spacing w:line="420" w:lineRule="exact"/>
        <w:ind w:left="-202" w:right="-202" w:firstLine="440" w:firstLineChars="200"/>
        <w:rPr>
          <w:rFonts w:cs="hakuyoxingshu7000" w:asciiTheme="majorEastAsia" w:hAnsiTheme="majorEastAsia" w:eastAsiaTheme="majorEastAsia"/>
          <w:color w:val="auto"/>
          <w:highlight w:val="none"/>
        </w:rPr>
      </w:pPr>
      <w:r>
        <w:rPr>
          <w:rFonts w:hint="eastAsia" w:cs="hakuyoxingshu7000" w:asciiTheme="majorEastAsia" w:hAnsiTheme="majorEastAsia" w:eastAsiaTheme="majorEastAsia"/>
          <w:color w:val="auto"/>
          <w:highlight w:val="none"/>
        </w:rPr>
        <w:t>(3)与采购人、其它投标人或者招标代理机构恶意串通的；</w:t>
      </w:r>
    </w:p>
    <w:p>
      <w:pPr>
        <w:spacing w:line="420" w:lineRule="exact"/>
        <w:ind w:left="-202" w:right="-202" w:firstLine="440" w:firstLineChars="200"/>
        <w:rPr>
          <w:rFonts w:cs="hakuyoxingshu7000" w:asciiTheme="majorEastAsia" w:hAnsiTheme="majorEastAsia" w:eastAsiaTheme="majorEastAsia"/>
          <w:color w:val="auto"/>
          <w:highlight w:val="none"/>
        </w:rPr>
      </w:pPr>
      <w:r>
        <w:rPr>
          <w:rFonts w:hint="eastAsia" w:cs="hakuyoxingshu7000" w:asciiTheme="majorEastAsia" w:hAnsiTheme="majorEastAsia" w:eastAsiaTheme="majorEastAsia"/>
          <w:color w:val="auto"/>
          <w:highlight w:val="none"/>
        </w:rPr>
        <w:t>(4)向采购人、招标代理机构行贿或者提供其他不正当利益的；</w:t>
      </w:r>
    </w:p>
    <w:p>
      <w:pPr>
        <w:spacing w:line="420" w:lineRule="exact"/>
        <w:ind w:left="-202" w:right="-202" w:firstLine="440" w:firstLineChars="200"/>
        <w:rPr>
          <w:rFonts w:cs="hakuyoxingshu7000" w:asciiTheme="majorEastAsia" w:hAnsiTheme="majorEastAsia" w:eastAsiaTheme="majorEastAsia"/>
          <w:color w:val="auto"/>
          <w:highlight w:val="none"/>
        </w:rPr>
      </w:pPr>
      <w:r>
        <w:rPr>
          <w:rFonts w:hint="eastAsia" w:cs="hakuyoxingshu7000" w:asciiTheme="majorEastAsia" w:hAnsiTheme="majorEastAsia" w:eastAsiaTheme="majorEastAsia"/>
          <w:color w:val="auto"/>
          <w:highlight w:val="none"/>
        </w:rPr>
        <w:t>(5)在招标采购过程中与采购人进行协商谈判的；</w:t>
      </w:r>
    </w:p>
    <w:p>
      <w:pPr>
        <w:spacing w:line="420" w:lineRule="exact"/>
        <w:ind w:left="-202" w:right="-202" w:firstLine="440" w:firstLineChars="200"/>
        <w:rPr>
          <w:rFonts w:cs="hakuyoxingshu7000" w:asciiTheme="majorEastAsia" w:hAnsiTheme="majorEastAsia" w:eastAsiaTheme="majorEastAsia"/>
          <w:color w:val="auto"/>
          <w:highlight w:val="none"/>
        </w:rPr>
      </w:pPr>
      <w:r>
        <w:rPr>
          <w:rFonts w:hint="eastAsia" w:cs="hakuyoxingshu7000" w:asciiTheme="majorEastAsia" w:hAnsiTheme="majorEastAsia" w:eastAsiaTheme="majorEastAsia"/>
          <w:color w:val="auto"/>
          <w:highlight w:val="none"/>
        </w:rPr>
        <w:t>(6)拒绝有关部门监督检查或提供虚假情况的。</w:t>
      </w:r>
    </w:p>
    <w:p>
      <w:pPr>
        <w:spacing w:line="420" w:lineRule="exact"/>
        <w:ind w:left="-202" w:right="-202" w:firstLine="440" w:firstLineChars="200"/>
        <w:rPr>
          <w:rFonts w:cs="hakuyoxingshu7000" w:asciiTheme="majorEastAsia" w:hAnsiTheme="majorEastAsia" w:eastAsiaTheme="majorEastAsia"/>
          <w:color w:val="auto"/>
          <w:highlight w:val="none"/>
        </w:rPr>
      </w:pPr>
      <w:r>
        <w:rPr>
          <w:rFonts w:hint="eastAsia" w:cs="hakuyoxingshu7000" w:asciiTheme="majorEastAsia" w:hAnsiTheme="majorEastAsia" w:eastAsiaTheme="majorEastAsia"/>
          <w:color w:val="auto"/>
          <w:highlight w:val="none"/>
        </w:rPr>
        <w:t>11.所有与本投标有关的函件请发往下列地址：</w:t>
      </w:r>
    </w:p>
    <w:p>
      <w:pPr>
        <w:spacing w:line="420" w:lineRule="exact"/>
        <w:ind w:left="-202" w:right="-202" w:firstLine="550"/>
        <w:rPr>
          <w:rFonts w:cs="hakuyoxingshu7000" w:asciiTheme="majorEastAsia" w:hAnsiTheme="majorEastAsia" w:eastAsiaTheme="majorEastAsia"/>
          <w:color w:val="auto"/>
          <w:szCs w:val="22"/>
          <w:highlight w:val="none"/>
        </w:rPr>
      </w:pPr>
      <w:r>
        <w:rPr>
          <w:rFonts w:hint="eastAsia" w:cs="hakuyoxingshu7000" w:asciiTheme="majorEastAsia" w:hAnsiTheme="majorEastAsia" w:eastAsiaTheme="majorEastAsia"/>
          <w:color w:val="auto"/>
          <w:szCs w:val="22"/>
          <w:highlight w:val="none"/>
        </w:rPr>
        <w:t xml:space="preserve">   地址</w:t>
      </w:r>
      <w:r>
        <w:rPr>
          <w:rFonts w:hint="eastAsia" w:cs="hakuyoxingshu7000" w:asciiTheme="majorEastAsia" w:hAnsiTheme="majorEastAsia" w:eastAsiaTheme="majorEastAsia"/>
          <w:color w:val="auto"/>
          <w:szCs w:val="22"/>
          <w:highlight w:val="none"/>
          <w:u w:val="single"/>
        </w:rPr>
        <w:t xml:space="preserve">                           </w:t>
      </w:r>
    </w:p>
    <w:p>
      <w:pPr>
        <w:spacing w:line="420" w:lineRule="exact"/>
        <w:ind w:left="-202" w:right="-202" w:firstLine="550"/>
        <w:rPr>
          <w:rFonts w:cs="hakuyoxingshu7000" w:asciiTheme="majorEastAsia" w:hAnsiTheme="majorEastAsia" w:eastAsiaTheme="majorEastAsia"/>
          <w:color w:val="auto"/>
          <w:szCs w:val="22"/>
          <w:highlight w:val="none"/>
        </w:rPr>
      </w:pPr>
      <w:r>
        <w:rPr>
          <w:rFonts w:hint="eastAsia" w:cs="hakuyoxingshu7000" w:asciiTheme="majorEastAsia" w:hAnsiTheme="majorEastAsia" w:eastAsiaTheme="majorEastAsia"/>
          <w:color w:val="auto"/>
          <w:szCs w:val="22"/>
          <w:highlight w:val="none"/>
        </w:rPr>
        <w:t xml:space="preserve">   电话</w:t>
      </w:r>
      <w:r>
        <w:rPr>
          <w:rFonts w:hint="eastAsia" w:cs="hakuyoxingshu7000" w:asciiTheme="majorEastAsia" w:hAnsiTheme="majorEastAsia" w:eastAsiaTheme="majorEastAsia"/>
          <w:color w:val="auto"/>
          <w:szCs w:val="22"/>
          <w:highlight w:val="none"/>
          <w:u w:val="single"/>
        </w:rPr>
        <w:t xml:space="preserve">                           </w:t>
      </w:r>
    </w:p>
    <w:p>
      <w:pPr>
        <w:spacing w:line="420" w:lineRule="exact"/>
        <w:ind w:left="-202" w:right="-202" w:firstLine="550"/>
        <w:rPr>
          <w:rFonts w:cs="hakuyoxingshu7000" w:asciiTheme="majorEastAsia" w:hAnsiTheme="majorEastAsia" w:eastAsiaTheme="majorEastAsia"/>
          <w:color w:val="auto"/>
          <w:szCs w:val="22"/>
          <w:highlight w:val="none"/>
          <w:u w:val="single"/>
        </w:rPr>
      </w:pPr>
      <w:r>
        <w:rPr>
          <w:rFonts w:hint="eastAsia" w:cs="hakuyoxingshu7000" w:asciiTheme="majorEastAsia" w:hAnsiTheme="majorEastAsia" w:eastAsiaTheme="majorEastAsia"/>
          <w:color w:val="auto"/>
          <w:szCs w:val="22"/>
          <w:highlight w:val="none"/>
        </w:rPr>
        <w:t xml:space="preserve">   传真</w:t>
      </w:r>
      <w:r>
        <w:rPr>
          <w:rFonts w:hint="eastAsia" w:cs="hakuyoxingshu7000" w:asciiTheme="majorEastAsia" w:hAnsiTheme="majorEastAsia" w:eastAsiaTheme="majorEastAsia"/>
          <w:color w:val="auto"/>
          <w:szCs w:val="22"/>
          <w:highlight w:val="none"/>
          <w:u w:val="single"/>
        </w:rPr>
        <w:t xml:space="preserve">                           </w:t>
      </w:r>
    </w:p>
    <w:p>
      <w:pPr>
        <w:spacing w:line="420" w:lineRule="exact"/>
        <w:ind w:left="-202" w:right="-202" w:firstLine="770" w:firstLineChars="350"/>
        <w:rPr>
          <w:rFonts w:asciiTheme="majorEastAsia" w:hAnsiTheme="majorEastAsia" w:eastAsiaTheme="majorEastAsia"/>
          <w:color w:val="auto"/>
          <w:szCs w:val="22"/>
          <w:highlight w:val="none"/>
        </w:rPr>
      </w:pPr>
      <w:r>
        <w:rPr>
          <w:rFonts w:hint="eastAsia" w:cs="hakuyoxingshu7000" w:asciiTheme="majorEastAsia" w:hAnsiTheme="majorEastAsia" w:eastAsiaTheme="majorEastAsia"/>
          <w:color w:val="auto"/>
          <w:szCs w:val="22"/>
          <w:highlight w:val="none"/>
        </w:rPr>
        <w:t>电子邮件</w:t>
      </w:r>
      <w:r>
        <w:rPr>
          <w:rFonts w:hint="eastAsia" w:cs="hakuyoxingshu7000" w:asciiTheme="majorEastAsia" w:hAnsiTheme="majorEastAsia" w:eastAsiaTheme="majorEastAsia"/>
          <w:color w:val="auto"/>
          <w:szCs w:val="22"/>
          <w:highlight w:val="none"/>
          <w:u w:val="single"/>
        </w:rPr>
        <w:t xml:space="preserve">                       </w:t>
      </w:r>
      <w:r>
        <w:rPr>
          <w:rFonts w:hint="eastAsia" w:asciiTheme="majorEastAsia" w:hAnsiTheme="majorEastAsia" w:eastAsiaTheme="majorEastAsia"/>
          <w:color w:val="auto"/>
          <w:szCs w:val="22"/>
          <w:highlight w:val="none"/>
        </w:rPr>
        <w:t xml:space="preserve">                       </w:t>
      </w:r>
    </w:p>
    <w:p>
      <w:pPr>
        <w:spacing w:line="420" w:lineRule="exact"/>
        <w:ind w:left="-202" w:right="-202" w:firstLine="550"/>
        <w:rPr>
          <w:rFonts w:asciiTheme="majorEastAsia" w:hAnsiTheme="majorEastAsia" w:eastAsiaTheme="majorEastAsia"/>
          <w:color w:val="auto"/>
          <w:szCs w:val="22"/>
          <w:highlight w:val="none"/>
        </w:rPr>
      </w:pPr>
    </w:p>
    <w:p>
      <w:pPr>
        <w:spacing w:line="420" w:lineRule="exact"/>
        <w:ind w:left="-202" w:right="-202" w:firstLine="550"/>
        <w:rPr>
          <w:rFonts w:cs="hakuyoxingshu7000" w:asciiTheme="majorEastAsia" w:hAnsiTheme="majorEastAsia" w:eastAsiaTheme="majorEastAsia"/>
          <w:color w:val="auto"/>
          <w:szCs w:val="22"/>
          <w:highlight w:val="none"/>
        </w:rPr>
      </w:pPr>
      <w:r>
        <w:rPr>
          <w:rFonts w:hint="eastAsia" w:cs="hakuyoxingshu7000" w:asciiTheme="majorEastAsia" w:hAnsiTheme="majorEastAsia" w:eastAsiaTheme="majorEastAsia"/>
          <w:color w:val="auto"/>
          <w:szCs w:val="22"/>
          <w:highlight w:val="none"/>
        </w:rPr>
        <w:t>投标人名称（盖章）</w:t>
      </w:r>
      <w:r>
        <w:rPr>
          <w:rFonts w:hint="eastAsia" w:cs="hakuyoxingshu7000" w:asciiTheme="majorEastAsia" w:hAnsiTheme="majorEastAsia" w:eastAsiaTheme="majorEastAsia"/>
          <w:color w:val="auto"/>
          <w:szCs w:val="22"/>
          <w:highlight w:val="none"/>
          <w:u w:val="single"/>
        </w:rPr>
        <w:t xml:space="preserve">                  </w:t>
      </w:r>
    </w:p>
    <w:p>
      <w:pPr>
        <w:spacing w:line="420" w:lineRule="exact"/>
        <w:ind w:left="-202" w:right="-202" w:firstLine="550"/>
        <w:rPr>
          <w:rFonts w:cs="hakuyoxingshu7000" w:asciiTheme="majorEastAsia" w:hAnsiTheme="majorEastAsia" w:eastAsiaTheme="majorEastAsia"/>
          <w:color w:val="auto"/>
          <w:szCs w:val="22"/>
          <w:highlight w:val="none"/>
        </w:rPr>
      </w:pPr>
      <w:r>
        <w:rPr>
          <w:rFonts w:hint="eastAsia" w:cs="hakuyoxingshu7000" w:asciiTheme="majorEastAsia" w:hAnsiTheme="majorEastAsia" w:eastAsiaTheme="majorEastAsia"/>
          <w:color w:val="auto"/>
          <w:szCs w:val="22"/>
          <w:highlight w:val="none"/>
        </w:rPr>
        <w:t>投标人代表（签字）</w:t>
      </w:r>
      <w:r>
        <w:rPr>
          <w:rFonts w:hint="eastAsia" w:cs="hakuyoxingshu7000" w:asciiTheme="majorEastAsia" w:hAnsiTheme="majorEastAsia" w:eastAsiaTheme="majorEastAsia"/>
          <w:color w:val="auto"/>
          <w:szCs w:val="22"/>
          <w:highlight w:val="none"/>
          <w:u w:val="single"/>
        </w:rPr>
        <w:t xml:space="preserve">                   </w:t>
      </w:r>
    </w:p>
    <w:p>
      <w:pPr>
        <w:spacing w:line="460" w:lineRule="exact"/>
        <w:ind w:left="-202" w:right="-202" w:firstLine="550"/>
        <w:rPr>
          <w:rFonts w:cs="hakuyoxingshu7000" w:asciiTheme="majorEastAsia" w:hAnsiTheme="majorEastAsia" w:eastAsiaTheme="majorEastAsia"/>
          <w:color w:val="auto"/>
          <w:szCs w:val="22"/>
          <w:highlight w:val="none"/>
          <w:u w:val="single"/>
        </w:rPr>
      </w:pPr>
      <w:r>
        <w:rPr>
          <w:rFonts w:hint="eastAsia" w:cs="hakuyoxingshu7000" w:asciiTheme="majorEastAsia" w:hAnsiTheme="majorEastAsia" w:eastAsiaTheme="majorEastAsia"/>
          <w:color w:val="auto"/>
          <w:szCs w:val="22"/>
          <w:highlight w:val="none"/>
        </w:rPr>
        <w:t>日    期</w:t>
      </w:r>
      <w:r>
        <w:rPr>
          <w:rFonts w:hint="eastAsia" w:cs="hakuyoxingshu7000" w:asciiTheme="majorEastAsia" w:hAnsiTheme="majorEastAsia" w:eastAsiaTheme="majorEastAsia"/>
          <w:color w:val="auto"/>
          <w:szCs w:val="22"/>
          <w:highlight w:val="none"/>
          <w:u w:val="single"/>
        </w:rPr>
        <w:t xml:space="preserve">           </w:t>
      </w:r>
    </w:p>
    <w:p>
      <w:pPr>
        <w:spacing w:line="460" w:lineRule="exact"/>
        <w:ind w:left="-202" w:right="-202" w:firstLine="550"/>
        <w:rPr>
          <w:rFonts w:cs="hakuyoxingshu7000" w:asciiTheme="majorEastAsia" w:hAnsiTheme="majorEastAsia" w:eastAsiaTheme="majorEastAsia"/>
          <w:color w:val="auto"/>
          <w:szCs w:val="22"/>
          <w:highlight w:val="none"/>
          <w:u w:val="single"/>
        </w:rPr>
      </w:pPr>
    </w:p>
    <w:p>
      <w:pPr>
        <w:spacing w:line="460" w:lineRule="exact"/>
        <w:ind w:left="-202" w:right="-202" w:firstLine="552"/>
        <w:rPr>
          <w:rFonts w:asciiTheme="majorEastAsia" w:hAnsiTheme="majorEastAsia" w:eastAsiaTheme="majorEastAsia"/>
          <w:b/>
          <w:color w:val="auto"/>
          <w:szCs w:val="22"/>
          <w:highlight w:val="none"/>
          <w:u w:val="single"/>
        </w:rPr>
      </w:pPr>
      <w:r>
        <w:rPr>
          <w:rFonts w:hint="eastAsia" w:asciiTheme="majorEastAsia" w:hAnsiTheme="majorEastAsia" w:eastAsiaTheme="majorEastAsia"/>
          <w:b/>
          <w:color w:val="auto"/>
          <w:szCs w:val="22"/>
          <w:highlight w:val="none"/>
          <w:u w:val="single"/>
        </w:rPr>
        <w:t>▲不提供投标函的投标文件将被视为未实质性响应采购文件。</w:t>
      </w:r>
    </w:p>
    <w:p>
      <w:pPr>
        <w:spacing w:line="460" w:lineRule="exact"/>
        <w:ind w:left="-202" w:right="-202" w:firstLine="552"/>
        <w:rPr>
          <w:rFonts w:asciiTheme="majorEastAsia" w:hAnsiTheme="majorEastAsia" w:eastAsiaTheme="majorEastAsia"/>
          <w:b/>
          <w:color w:val="auto"/>
          <w:szCs w:val="22"/>
          <w:highlight w:val="none"/>
          <w:u w:val="single"/>
        </w:rPr>
      </w:pPr>
    </w:p>
    <w:p>
      <w:pPr>
        <w:spacing w:line="460" w:lineRule="exact"/>
        <w:ind w:left="-202" w:right="-202" w:firstLine="552"/>
        <w:rPr>
          <w:rFonts w:asciiTheme="majorEastAsia" w:hAnsiTheme="majorEastAsia" w:eastAsiaTheme="majorEastAsia"/>
          <w:b/>
          <w:bCs/>
          <w:color w:val="auto"/>
          <w:szCs w:val="22"/>
          <w:highlight w:val="none"/>
        </w:rPr>
      </w:pPr>
      <w:r>
        <w:rPr>
          <w:rFonts w:hint="eastAsia" w:asciiTheme="majorEastAsia" w:hAnsiTheme="majorEastAsia" w:eastAsiaTheme="majorEastAsia"/>
          <w:b/>
          <w:color w:val="auto"/>
          <w:szCs w:val="22"/>
          <w:highlight w:val="none"/>
          <w:u w:val="single"/>
        </w:rPr>
        <w:br w:type="page"/>
      </w:r>
      <w:r>
        <w:rPr>
          <w:rFonts w:hint="eastAsia" w:asciiTheme="majorEastAsia" w:hAnsiTheme="majorEastAsia" w:eastAsiaTheme="majorEastAsia"/>
          <w:b/>
          <w:bCs/>
          <w:color w:val="auto"/>
          <w:szCs w:val="22"/>
          <w:highlight w:val="none"/>
        </w:rPr>
        <w:t>附件二</w:t>
      </w:r>
    </w:p>
    <w:p>
      <w:pPr>
        <w:spacing w:line="460" w:lineRule="exact"/>
        <w:ind w:left="-202" w:right="-202" w:firstLine="703"/>
        <w:jc w:val="center"/>
        <w:rPr>
          <w:rFonts w:asciiTheme="majorEastAsia" w:hAnsiTheme="majorEastAsia" w:eastAsiaTheme="majorEastAsia"/>
          <w:b/>
          <w:bCs/>
          <w:color w:val="auto"/>
          <w:sz w:val="28"/>
          <w:szCs w:val="28"/>
          <w:highlight w:val="none"/>
        </w:rPr>
      </w:pPr>
      <w:r>
        <w:rPr>
          <w:rFonts w:hint="eastAsia" w:asciiTheme="majorEastAsia" w:hAnsiTheme="majorEastAsia" w:eastAsiaTheme="majorEastAsia"/>
          <w:b/>
          <w:bCs/>
          <w:color w:val="auto"/>
          <w:sz w:val="28"/>
          <w:szCs w:val="28"/>
          <w:highlight w:val="none"/>
        </w:rPr>
        <w:t xml:space="preserve"> (1)技术规格偏离表</w:t>
      </w:r>
    </w:p>
    <w:p>
      <w:pPr>
        <w:ind w:left="-202" w:right="-202" w:firstLine="1104"/>
        <w:jc w:val="center"/>
        <w:rPr>
          <w:rFonts w:asciiTheme="majorEastAsia" w:hAnsiTheme="majorEastAsia" w:eastAsiaTheme="majorEastAsia"/>
          <w:b/>
          <w:color w:val="auto"/>
          <w:sz w:val="44"/>
          <w:highlight w:val="none"/>
        </w:rPr>
      </w:pPr>
    </w:p>
    <w:p>
      <w:pPr>
        <w:overflowPunct w:val="0"/>
        <w:spacing w:line="380" w:lineRule="exact"/>
        <w:ind w:left="-202" w:right="-202" w:firstLine="602"/>
        <w:rPr>
          <w:rFonts w:asciiTheme="majorEastAsia" w:hAnsiTheme="majorEastAsia" w:eastAsiaTheme="majorEastAsia"/>
          <w:bCs/>
          <w:color w:val="auto"/>
          <w:szCs w:val="22"/>
          <w:highlight w:val="none"/>
        </w:rPr>
      </w:pPr>
      <w:r>
        <w:rPr>
          <w:rFonts w:hint="eastAsia" w:asciiTheme="majorEastAsia" w:hAnsiTheme="majorEastAsia" w:eastAsiaTheme="majorEastAsia"/>
          <w:b/>
          <w:color w:val="auto"/>
          <w:sz w:val="24"/>
          <w:highlight w:val="none"/>
        </w:rPr>
        <w:t xml:space="preserve">   </w:t>
      </w:r>
      <w:r>
        <w:rPr>
          <w:rFonts w:hint="eastAsia" w:asciiTheme="majorEastAsia" w:hAnsiTheme="majorEastAsia" w:eastAsiaTheme="majorEastAsia"/>
          <w:bCs/>
          <w:color w:val="auto"/>
          <w:szCs w:val="22"/>
          <w:highlight w:val="none"/>
        </w:rPr>
        <w:t>项目名称：                                      招标编号：</w:t>
      </w:r>
    </w:p>
    <w:p>
      <w:pPr>
        <w:ind w:left="-202" w:right="-202" w:firstLine="361" w:firstLineChars="150"/>
        <w:rPr>
          <w:rFonts w:asciiTheme="majorEastAsia" w:hAnsiTheme="majorEastAsia" w:eastAsiaTheme="majorEastAsia"/>
          <w:b/>
          <w:color w:val="auto"/>
          <w:sz w:val="24"/>
          <w:highlight w:val="none"/>
        </w:rPr>
      </w:pPr>
    </w:p>
    <w:tbl>
      <w:tblPr>
        <w:tblStyle w:val="28"/>
        <w:tblW w:w="9854" w:type="dxa"/>
        <w:jc w:val="center"/>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973"/>
        <w:gridCol w:w="2538"/>
        <w:gridCol w:w="2326"/>
        <w:gridCol w:w="2115"/>
        <w:gridCol w:w="1902"/>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1040" w:hRule="atLeast"/>
          <w:jc w:val="center"/>
        </w:trPr>
        <w:tc>
          <w:tcPr>
            <w:tcW w:w="973" w:type="dxa"/>
            <w:vAlign w:val="center"/>
          </w:tcPr>
          <w:p>
            <w:pPr>
              <w:ind w:left="-202" w:right="-202" w:firstLine="550"/>
              <w:rPr>
                <w:rFonts w:asciiTheme="majorEastAsia" w:hAnsiTheme="majorEastAsia" w:eastAsiaTheme="majorEastAsia"/>
                <w:color w:val="auto"/>
                <w:szCs w:val="22"/>
                <w:highlight w:val="none"/>
              </w:rPr>
            </w:pPr>
            <w:r>
              <w:rPr>
                <w:rFonts w:hint="eastAsia" w:asciiTheme="majorEastAsia" w:hAnsiTheme="majorEastAsia" w:eastAsiaTheme="majorEastAsia"/>
                <w:color w:val="auto"/>
                <w:szCs w:val="22"/>
                <w:highlight w:val="none"/>
              </w:rPr>
              <w:t>序号</w:t>
            </w:r>
          </w:p>
        </w:tc>
        <w:tc>
          <w:tcPr>
            <w:tcW w:w="2538" w:type="dxa"/>
            <w:vAlign w:val="center"/>
          </w:tcPr>
          <w:p>
            <w:pPr>
              <w:ind w:left="-202" w:right="-202" w:firstLine="550"/>
              <w:rPr>
                <w:rFonts w:asciiTheme="majorEastAsia" w:hAnsiTheme="majorEastAsia" w:eastAsiaTheme="majorEastAsia"/>
                <w:color w:val="auto"/>
                <w:szCs w:val="22"/>
                <w:highlight w:val="none"/>
              </w:rPr>
            </w:pPr>
            <w:r>
              <w:rPr>
                <w:rFonts w:hint="eastAsia" w:asciiTheme="majorEastAsia" w:hAnsiTheme="majorEastAsia" w:eastAsiaTheme="majorEastAsia"/>
                <w:color w:val="auto"/>
                <w:szCs w:val="22"/>
                <w:highlight w:val="none"/>
              </w:rPr>
              <w:t>采购文件技术要求</w:t>
            </w:r>
          </w:p>
        </w:tc>
        <w:tc>
          <w:tcPr>
            <w:tcW w:w="2326" w:type="dxa"/>
            <w:vAlign w:val="center"/>
          </w:tcPr>
          <w:p>
            <w:pPr>
              <w:ind w:left="-202" w:right="-202" w:firstLine="550"/>
              <w:rPr>
                <w:rFonts w:asciiTheme="majorEastAsia" w:hAnsiTheme="majorEastAsia" w:eastAsiaTheme="majorEastAsia"/>
                <w:color w:val="auto"/>
                <w:szCs w:val="22"/>
                <w:highlight w:val="none"/>
              </w:rPr>
            </w:pPr>
            <w:r>
              <w:rPr>
                <w:rFonts w:hint="eastAsia" w:asciiTheme="majorEastAsia" w:hAnsiTheme="majorEastAsia" w:eastAsiaTheme="majorEastAsia"/>
                <w:color w:val="auto"/>
                <w:szCs w:val="22"/>
                <w:highlight w:val="none"/>
              </w:rPr>
              <w:t>投标人技术响应</w:t>
            </w:r>
          </w:p>
        </w:tc>
        <w:tc>
          <w:tcPr>
            <w:tcW w:w="2115" w:type="dxa"/>
            <w:vAlign w:val="center"/>
          </w:tcPr>
          <w:p>
            <w:pPr>
              <w:ind w:left="-202" w:right="-202" w:firstLine="550"/>
              <w:rPr>
                <w:rFonts w:asciiTheme="majorEastAsia" w:hAnsiTheme="majorEastAsia" w:eastAsiaTheme="majorEastAsia"/>
                <w:color w:val="auto"/>
                <w:szCs w:val="22"/>
                <w:highlight w:val="none"/>
              </w:rPr>
            </w:pPr>
            <w:r>
              <w:rPr>
                <w:rFonts w:hint="eastAsia" w:asciiTheme="majorEastAsia" w:hAnsiTheme="majorEastAsia" w:eastAsiaTheme="majorEastAsia"/>
                <w:color w:val="auto"/>
                <w:szCs w:val="22"/>
                <w:highlight w:val="none"/>
              </w:rPr>
              <w:t>偏离</w:t>
            </w:r>
          </w:p>
        </w:tc>
        <w:tc>
          <w:tcPr>
            <w:tcW w:w="1902" w:type="dxa"/>
            <w:vAlign w:val="center"/>
          </w:tcPr>
          <w:p>
            <w:pPr>
              <w:ind w:left="-202" w:right="-202" w:firstLine="550"/>
              <w:rPr>
                <w:rFonts w:asciiTheme="majorEastAsia" w:hAnsiTheme="majorEastAsia" w:eastAsiaTheme="majorEastAsia"/>
                <w:color w:val="auto"/>
                <w:szCs w:val="22"/>
                <w:highlight w:val="none"/>
              </w:rPr>
            </w:pPr>
            <w:r>
              <w:rPr>
                <w:rFonts w:hint="eastAsia" w:asciiTheme="majorEastAsia" w:hAnsiTheme="majorEastAsia" w:eastAsiaTheme="majorEastAsia"/>
                <w:color w:val="auto"/>
                <w:szCs w:val="22"/>
                <w:highlight w:val="none"/>
              </w:rPr>
              <w:t>说  明</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840" w:hRule="atLeast"/>
          <w:jc w:val="center"/>
        </w:trPr>
        <w:tc>
          <w:tcPr>
            <w:tcW w:w="973" w:type="dxa"/>
            <w:vAlign w:val="center"/>
          </w:tcPr>
          <w:p>
            <w:pPr>
              <w:ind w:left="-202" w:right="-202" w:firstLine="550"/>
              <w:jc w:val="center"/>
              <w:rPr>
                <w:rFonts w:asciiTheme="majorEastAsia" w:hAnsiTheme="majorEastAsia" w:eastAsiaTheme="majorEastAsia"/>
                <w:color w:val="auto"/>
                <w:szCs w:val="22"/>
                <w:highlight w:val="none"/>
              </w:rPr>
            </w:pPr>
          </w:p>
        </w:tc>
        <w:tc>
          <w:tcPr>
            <w:tcW w:w="2538" w:type="dxa"/>
            <w:vAlign w:val="center"/>
          </w:tcPr>
          <w:p>
            <w:pPr>
              <w:ind w:left="-202" w:right="-202" w:firstLine="550"/>
              <w:jc w:val="center"/>
              <w:rPr>
                <w:rFonts w:asciiTheme="majorEastAsia" w:hAnsiTheme="majorEastAsia" w:eastAsiaTheme="majorEastAsia"/>
                <w:color w:val="auto"/>
                <w:szCs w:val="22"/>
                <w:highlight w:val="none"/>
              </w:rPr>
            </w:pPr>
          </w:p>
        </w:tc>
        <w:tc>
          <w:tcPr>
            <w:tcW w:w="2326" w:type="dxa"/>
            <w:vAlign w:val="center"/>
          </w:tcPr>
          <w:p>
            <w:pPr>
              <w:ind w:left="-202" w:right="-202" w:firstLine="550"/>
              <w:jc w:val="center"/>
              <w:rPr>
                <w:rFonts w:asciiTheme="majorEastAsia" w:hAnsiTheme="majorEastAsia" w:eastAsiaTheme="majorEastAsia"/>
                <w:color w:val="auto"/>
                <w:szCs w:val="22"/>
                <w:highlight w:val="none"/>
              </w:rPr>
            </w:pPr>
          </w:p>
        </w:tc>
        <w:tc>
          <w:tcPr>
            <w:tcW w:w="2115" w:type="dxa"/>
            <w:vAlign w:val="center"/>
          </w:tcPr>
          <w:p>
            <w:pPr>
              <w:ind w:left="-202" w:right="-202" w:firstLine="550"/>
              <w:jc w:val="center"/>
              <w:rPr>
                <w:rFonts w:asciiTheme="majorEastAsia" w:hAnsiTheme="majorEastAsia" w:eastAsiaTheme="majorEastAsia"/>
                <w:color w:val="auto"/>
                <w:szCs w:val="22"/>
                <w:highlight w:val="none"/>
              </w:rPr>
            </w:pPr>
          </w:p>
        </w:tc>
        <w:tc>
          <w:tcPr>
            <w:tcW w:w="1902" w:type="dxa"/>
            <w:vAlign w:val="center"/>
          </w:tcPr>
          <w:p>
            <w:pPr>
              <w:ind w:left="-202" w:right="-202" w:firstLine="550"/>
              <w:jc w:val="center"/>
              <w:rPr>
                <w:rFonts w:asciiTheme="majorEastAsia" w:hAnsiTheme="majorEastAsia" w:eastAsiaTheme="majorEastAsia"/>
                <w:color w:val="auto"/>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871" w:hRule="atLeast"/>
          <w:jc w:val="center"/>
        </w:trPr>
        <w:tc>
          <w:tcPr>
            <w:tcW w:w="973" w:type="dxa"/>
            <w:vAlign w:val="center"/>
          </w:tcPr>
          <w:p>
            <w:pPr>
              <w:ind w:left="-202" w:right="-202" w:firstLine="550"/>
              <w:jc w:val="center"/>
              <w:rPr>
                <w:rFonts w:asciiTheme="majorEastAsia" w:hAnsiTheme="majorEastAsia" w:eastAsiaTheme="majorEastAsia"/>
                <w:color w:val="auto"/>
                <w:szCs w:val="22"/>
                <w:highlight w:val="none"/>
              </w:rPr>
            </w:pPr>
          </w:p>
        </w:tc>
        <w:tc>
          <w:tcPr>
            <w:tcW w:w="2538" w:type="dxa"/>
            <w:vAlign w:val="center"/>
          </w:tcPr>
          <w:p>
            <w:pPr>
              <w:ind w:left="-202" w:right="-202" w:firstLine="550"/>
              <w:jc w:val="center"/>
              <w:rPr>
                <w:rFonts w:asciiTheme="majorEastAsia" w:hAnsiTheme="majorEastAsia" w:eastAsiaTheme="majorEastAsia"/>
                <w:color w:val="auto"/>
                <w:szCs w:val="22"/>
                <w:highlight w:val="none"/>
              </w:rPr>
            </w:pPr>
          </w:p>
        </w:tc>
        <w:tc>
          <w:tcPr>
            <w:tcW w:w="2326" w:type="dxa"/>
            <w:vAlign w:val="center"/>
          </w:tcPr>
          <w:p>
            <w:pPr>
              <w:ind w:left="-202" w:right="-202" w:firstLine="550"/>
              <w:jc w:val="center"/>
              <w:rPr>
                <w:rFonts w:asciiTheme="majorEastAsia" w:hAnsiTheme="majorEastAsia" w:eastAsiaTheme="majorEastAsia"/>
                <w:color w:val="auto"/>
                <w:szCs w:val="22"/>
                <w:highlight w:val="none"/>
              </w:rPr>
            </w:pPr>
          </w:p>
        </w:tc>
        <w:tc>
          <w:tcPr>
            <w:tcW w:w="2115" w:type="dxa"/>
            <w:vAlign w:val="center"/>
          </w:tcPr>
          <w:p>
            <w:pPr>
              <w:ind w:left="-202" w:right="-202" w:firstLine="550"/>
              <w:jc w:val="center"/>
              <w:rPr>
                <w:rFonts w:asciiTheme="majorEastAsia" w:hAnsiTheme="majorEastAsia" w:eastAsiaTheme="majorEastAsia"/>
                <w:color w:val="auto"/>
                <w:szCs w:val="22"/>
                <w:highlight w:val="none"/>
              </w:rPr>
            </w:pPr>
          </w:p>
        </w:tc>
        <w:tc>
          <w:tcPr>
            <w:tcW w:w="1902" w:type="dxa"/>
            <w:vAlign w:val="center"/>
          </w:tcPr>
          <w:p>
            <w:pPr>
              <w:ind w:left="-202" w:right="-202" w:firstLine="550"/>
              <w:jc w:val="center"/>
              <w:rPr>
                <w:rFonts w:asciiTheme="majorEastAsia" w:hAnsiTheme="majorEastAsia" w:eastAsiaTheme="majorEastAsia"/>
                <w:color w:val="auto"/>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871" w:hRule="atLeast"/>
          <w:jc w:val="center"/>
        </w:trPr>
        <w:tc>
          <w:tcPr>
            <w:tcW w:w="973" w:type="dxa"/>
            <w:vAlign w:val="center"/>
          </w:tcPr>
          <w:p>
            <w:pPr>
              <w:ind w:left="-202" w:right="-202" w:firstLine="550"/>
              <w:jc w:val="center"/>
              <w:rPr>
                <w:rFonts w:asciiTheme="majorEastAsia" w:hAnsiTheme="majorEastAsia" w:eastAsiaTheme="majorEastAsia"/>
                <w:color w:val="auto"/>
                <w:szCs w:val="22"/>
                <w:highlight w:val="none"/>
              </w:rPr>
            </w:pPr>
          </w:p>
        </w:tc>
        <w:tc>
          <w:tcPr>
            <w:tcW w:w="2538" w:type="dxa"/>
            <w:vAlign w:val="center"/>
          </w:tcPr>
          <w:p>
            <w:pPr>
              <w:ind w:left="-202" w:right="-202" w:firstLine="550"/>
              <w:jc w:val="center"/>
              <w:rPr>
                <w:rFonts w:asciiTheme="majorEastAsia" w:hAnsiTheme="majorEastAsia" w:eastAsiaTheme="majorEastAsia"/>
                <w:color w:val="auto"/>
                <w:szCs w:val="22"/>
                <w:highlight w:val="none"/>
              </w:rPr>
            </w:pPr>
          </w:p>
        </w:tc>
        <w:tc>
          <w:tcPr>
            <w:tcW w:w="2326" w:type="dxa"/>
            <w:vAlign w:val="center"/>
          </w:tcPr>
          <w:p>
            <w:pPr>
              <w:ind w:left="-202" w:right="-202" w:firstLine="550"/>
              <w:jc w:val="center"/>
              <w:rPr>
                <w:rFonts w:asciiTheme="majorEastAsia" w:hAnsiTheme="majorEastAsia" w:eastAsiaTheme="majorEastAsia"/>
                <w:color w:val="auto"/>
                <w:szCs w:val="22"/>
                <w:highlight w:val="none"/>
              </w:rPr>
            </w:pPr>
          </w:p>
        </w:tc>
        <w:tc>
          <w:tcPr>
            <w:tcW w:w="2115" w:type="dxa"/>
            <w:vAlign w:val="center"/>
          </w:tcPr>
          <w:p>
            <w:pPr>
              <w:ind w:left="-202" w:right="-202" w:firstLine="550"/>
              <w:jc w:val="center"/>
              <w:rPr>
                <w:rFonts w:asciiTheme="majorEastAsia" w:hAnsiTheme="majorEastAsia" w:eastAsiaTheme="majorEastAsia"/>
                <w:color w:val="auto"/>
                <w:szCs w:val="22"/>
                <w:highlight w:val="none"/>
              </w:rPr>
            </w:pPr>
          </w:p>
        </w:tc>
        <w:tc>
          <w:tcPr>
            <w:tcW w:w="1902" w:type="dxa"/>
            <w:vAlign w:val="center"/>
          </w:tcPr>
          <w:p>
            <w:pPr>
              <w:ind w:left="-202" w:right="-202" w:firstLine="550"/>
              <w:jc w:val="center"/>
              <w:rPr>
                <w:rFonts w:asciiTheme="majorEastAsia" w:hAnsiTheme="majorEastAsia" w:eastAsiaTheme="majorEastAsia"/>
                <w:color w:val="auto"/>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871" w:hRule="atLeast"/>
          <w:jc w:val="center"/>
        </w:trPr>
        <w:tc>
          <w:tcPr>
            <w:tcW w:w="973" w:type="dxa"/>
            <w:vAlign w:val="center"/>
          </w:tcPr>
          <w:p>
            <w:pPr>
              <w:ind w:left="-202" w:right="-202" w:firstLine="550"/>
              <w:jc w:val="center"/>
              <w:rPr>
                <w:rFonts w:asciiTheme="majorEastAsia" w:hAnsiTheme="majorEastAsia" w:eastAsiaTheme="majorEastAsia"/>
                <w:color w:val="auto"/>
                <w:szCs w:val="22"/>
                <w:highlight w:val="none"/>
              </w:rPr>
            </w:pPr>
          </w:p>
        </w:tc>
        <w:tc>
          <w:tcPr>
            <w:tcW w:w="2538" w:type="dxa"/>
            <w:vAlign w:val="center"/>
          </w:tcPr>
          <w:p>
            <w:pPr>
              <w:ind w:left="-202" w:right="-202" w:firstLine="550"/>
              <w:jc w:val="center"/>
              <w:rPr>
                <w:rFonts w:asciiTheme="majorEastAsia" w:hAnsiTheme="majorEastAsia" w:eastAsiaTheme="majorEastAsia"/>
                <w:color w:val="auto"/>
                <w:szCs w:val="22"/>
                <w:highlight w:val="none"/>
              </w:rPr>
            </w:pPr>
          </w:p>
        </w:tc>
        <w:tc>
          <w:tcPr>
            <w:tcW w:w="2326" w:type="dxa"/>
            <w:vAlign w:val="center"/>
          </w:tcPr>
          <w:p>
            <w:pPr>
              <w:ind w:left="-202" w:right="-202" w:firstLine="550"/>
              <w:jc w:val="center"/>
              <w:rPr>
                <w:rFonts w:asciiTheme="majorEastAsia" w:hAnsiTheme="majorEastAsia" w:eastAsiaTheme="majorEastAsia"/>
                <w:color w:val="auto"/>
                <w:szCs w:val="22"/>
                <w:highlight w:val="none"/>
              </w:rPr>
            </w:pPr>
          </w:p>
        </w:tc>
        <w:tc>
          <w:tcPr>
            <w:tcW w:w="2115" w:type="dxa"/>
            <w:vAlign w:val="center"/>
          </w:tcPr>
          <w:p>
            <w:pPr>
              <w:ind w:left="-202" w:right="-202" w:firstLine="550"/>
              <w:jc w:val="center"/>
              <w:rPr>
                <w:rFonts w:asciiTheme="majorEastAsia" w:hAnsiTheme="majorEastAsia" w:eastAsiaTheme="majorEastAsia"/>
                <w:color w:val="auto"/>
                <w:szCs w:val="22"/>
                <w:highlight w:val="none"/>
              </w:rPr>
            </w:pPr>
          </w:p>
        </w:tc>
        <w:tc>
          <w:tcPr>
            <w:tcW w:w="1902" w:type="dxa"/>
            <w:vAlign w:val="center"/>
          </w:tcPr>
          <w:p>
            <w:pPr>
              <w:ind w:left="-202" w:right="-202" w:firstLine="550"/>
              <w:jc w:val="center"/>
              <w:rPr>
                <w:rFonts w:asciiTheme="majorEastAsia" w:hAnsiTheme="majorEastAsia" w:eastAsiaTheme="majorEastAsia"/>
                <w:color w:val="auto"/>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871" w:hRule="atLeast"/>
          <w:jc w:val="center"/>
        </w:trPr>
        <w:tc>
          <w:tcPr>
            <w:tcW w:w="973" w:type="dxa"/>
            <w:vAlign w:val="center"/>
          </w:tcPr>
          <w:p>
            <w:pPr>
              <w:ind w:left="-202" w:right="-202" w:firstLine="550"/>
              <w:jc w:val="center"/>
              <w:rPr>
                <w:rFonts w:asciiTheme="majorEastAsia" w:hAnsiTheme="majorEastAsia" w:eastAsiaTheme="majorEastAsia"/>
                <w:color w:val="auto"/>
                <w:szCs w:val="22"/>
                <w:highlight w:val="none"/>
              </w:rPr>
            </w:pPr>
          </w:p>
        </w:tc>
        <w:tc>
          <w:tcPr>
            <w:tcW w:w="2538" w:type="dxa"/>
            <w:vAlign w:val="center"/>
          </w:tcPr>
          <w:p>
            <w:pPr>
              <w:ind w:left="-202" w:right="-202" w:firstLine="550"/>
              <w:jc w:val="center"/>
              <w:rPr>
                <w:rFonts w:asciiTheme="majorEastAsia" w:hAnsiTheme="majorEastAsia" w:eastAsiaTheme="majorEastAsia"/>
                <w:color w:val="auto"/>
                <w:szCs w:val="22"/>
                <w:highlight w:val="none"/>
              </w:rPr>
            </w:pPr>
          </w:p>
        </w:tc>
        <w:tc>
          <w:tcPr>
            <w:tcW w:w="2326" w:type="dxa"/>
            <w:vAlign w:val="center"/>
          </w:tcPr>
          <w:p>
            <w:pPr>
              <w:ind w:left="-202" w:right="-202" w:firstLine="550"/>
              <w:jc w:val="center"/>
              <w:rPr>
                <w:rFonts w:asciiTheme="majorEastAsia" w:hAnsiTheme="majorEastAsia" w:eastAsiaTheme="majorEastAsia"/>
                <w:color w:val="auto"/>
                <w:szCs w:val="22"/>
                <w:highlight w:val="none"/>
              </w:rPr>
            </w:pPr>
          </w:p>
        </w:tc>
        <w:tc>
          <w:tcPr>
            <w:tcW w:w="2115" w:type="dxa"/>
            <w:vAlign w:val="center"/>
          </w:tcPr>
          <w:p>
            <w:pPr>
              <w:ind w:left="-202" w:right="-202" w:firstLine="550"/>
              <w:jc w:val="center"/>
              <w:rPr>
                <w:rFonts w:asciiTheme="majorEastAsia" w:hAnsiTheme="majorEastAsia" w:eastAsiaTheme="majorEastAsia"/>
                <w:color w:val="auto"/>
                <w:szCs w:val="22"/>
                <w:highlight w:val="none"/>
              </w:rPr>
            </w:pPr>
          </w:p>
        </w:tc>
        <w:tc>
          <w:tcPr>
            <w:tcW w:w="1902" w:type="dxa"/>
            <w:vAlign w:val="center"/>
          </w:tcPr>
          <w:p>
            <w:pPr>
              <w:ind w:left="-202" w:right="-202" w:firstLine="550"/>
              <w:jc w:val="center"/>
              <w:rPr>
                <w:rFonts w:asciiTheme="majorEastAsia" w:hAnsiTheme="majorEastAsia" w:eastAsiaTheme="majorEastAsia"/>
                <w:color w:val="auto"/>
                <w:szCs w:val="22"/>
                <w:highlight w:val="none"/>
              </w:rPr>
            </w:pPr>
          </w:p>
        </w:tc>
      </w:tr>
    </w:tbl>
    <w:p>
      <w:pPr>
        <w:spacing w:line="500" w:lineRule="exact"/>
        <w:ind w:left="-202" w:right="-202"/>
        <w:rPr>
          <w:rFonts w:asciiTheme="majorEastAsia" w:hAnsiTheme="majorEastAsia" w:eastAsiaTheme="majorEastAsia"/>
          <w:color w:val="auto"/>
          <w:sz w:val="24"/>
          <w:highlight w:val="none"/>
        </w:rPr>
      </w:pPr>
      <w:r>
        <w:rPr>
          <w:rFonts w:hint="eastAsia" w:asciiTheme="majorEastAsia" w:hAnsiTheme="majorEastAsia" w:eastAsiaTheme="majorEastAsia"/>
          <w:color w:val="auto"/>
          <w:sz w:val="24"/>
          <w:highlight w:val="none"/>
        </w:rPr>
        <w:t>说明：</w:t>
      </w:r>
    </w:p>
    <w:p>
      <w:pPr>
        <w:spacing w:line="400" w:lineRule="exact"/>
        <w:ind w:left="-202" w:right="-202" w:firstLine="550"/>
        <w:rPr>
          <w:rFonts w:asciiTheme="majorEastAsia" w:hAnsiTheme="majorEastAsia" w:eastAsiaTheme="majorEastAsia"/>
          <w:b/>
          <w:color w:val="auto"/>
          <w:szCs w:val="22"/>
          <w:highlight w:val="none"/>
        </w:rPr>
      </w:pPr>
      <w:r>
        <w:rPr>
          <w:rFonts w:hint="eastAsia" w:asciiTheme="majorEastAsia" w:hAnsiTheme="majorEastAsia" w:eastAsiaTheme="majorEastAsia"/>
          <w:b/>
          <w:color w:val="auto"/>
          <w:szCs w:val="22"/>
          <w:highlight w:val="none"/>
        </w:rPr>
        <w:t>不填写此表视作完全响应采购文件要求。</w:t>
      </w:r>
    </w:p>
    <w:p>
      <w:pPr>
        <w:spacing w:line="400" w:lineRule="exact"/>
        <w:ind w:left="-202" w:right="-202" w:firstLine="550"/>
        <w:rPr>
          <w:rFonts w:asciiTheme="majorEastAsia" w:hAnsiTheme="majorEastAsia" w:eastAsiaTheme="majorEastAsia"/>
          <w:color w:val="auto"/>
          <w:szCs w:val="22"/>
          <w:highlight w:val="none"/>
        </w:rPr>
      </w:pPr>
    </w:p>
    <w:p>
      <w:pPr>
        <w:spacing w:line="400" w:lineRule="exact"/>
        <w:ind w:left="-202" w:right="-202" w:firstLine="550"/>
        <w:rPr>
          <w:rFonts w:asciiTheme="majorEastAsia" w:hAnsiTheme="majorEastAsia" w:eastAsiaTheme="majorEastAsia"/>
          <w:color w:val="auto"/>
          <w:szCs w:val="22"/>
          <w:highlight w:val="none"/>
        </w:rPr>
      </w:pPr>
    </w:p>
    <w:p>
      <w:pPr>
        <w:spacing w:line="400" w:lineRule="exact"/>
        <w:ind w:left="-202" w:right="-202" w:firstLine="550"/>
        <w:rPr>
          <w:rFonts w:asciiTheme="majorEastAsia" w:hAnsiTheme="majorEastAsia" w:eastAsiaTheme="majorEastAsia"/>
          <w:color w:val="auto"/>
          <w:szCs w:val="22"/>
          <w:highlight w:val="none"/>
        </w:rPr>
      </w:pPr>
    </w:p>
    <w:p>
      <w:pPr>
        <w:spacing w:line="400" w:lineRule="exact"/>
        <w:ind w:left="-202" w:right="-202" w:firstLine="550"/>
        <w:rPr>
          <w:rFonts w:asciiTheme="majorEastAsia" w:hAnsiTheme="majorEastAsia" w:eastAsiaTheme="majorEastAsia"/>
          <w:color w:val="auto"/>
          <w:szCs w:val="22"/>
          <w:highlight w:val="none"/>
        </w:rPr>
      </w:pPr>
    </w:p>
    <w:p>
      <w:pPr>
        <w:spacing w:line="400" w:lineRule="exact"/>
        <w:ind w:left="-202" w:right="-202" w:firstLine="770" w:firstLineChars="350"/>
        <w:rPr>
          <w:rFonts w:asciiTheme="majorEastAsia" w:hAnsiTheme="majorEastAsia" w:eastAsiaTheme="majorEastAsia"/>
          <w:color w:val="auto"/>
          <w:szCs w:val="22"/>
          <w:highlight w:val="none"/>
        </w:rPr>
      </w:pPr>
      <w:r>
        <w:rPr>
          <w:rFonts w:hint="eastAsia" w:asciiTheme="majorEastAsia" w:hAnsiTheme="majorEastAsia" w:eastAsiaTheme="majorEastAsia"/>
          <w:color w:val="auto"/>
          <w:szCs w:val="22"/>
          <w:highlight w:val="none"/>
        </w:rPr>
        <w:t>投标人全称（盖章）：</w:t>
      </w:r>
    </w:p>
    <w:p>
      <w:pPr>
        <w:spacing w:line="400" w:lineRule="exact"/>
        <w:ind w:left="-202" w:right="-202" w:firstLine="770" w:firstLineChars="350"/>
        <w:rPr>
          <w:rFonts w:asciiTheme="majorEastAsia" w:hAnsiTheme="majorEastAsia" w:eastAsiaTheme="majorEastAsia"/>
          <w:color w:val="auto"/>
          <w:szCs w:val="22"/>
          <w:highlight w:val="none"/>
        </w:rPr>
      </w:pPr>
      <w:r>
        <w:rPr>
          <w:rFonts w:hint="eastAsia" w:asciiTheme="majorEastAsia" w:hAnsiTheme="majorEastAsia" w:eastAsiaTheme="majorEastAsia"/>
          <w:color w:val="auto"/>
          <w:szCs w:val="22"/>
          <w:highlight w:val="none"/>
        </w:rPr>
        <w:t>投标人代表（签名或盖章）：</w:t>
      </w:r>
    </w:p>
    <w:p>
      <w:pPr>
        <w:spacing w:line="400" w:lineRule="exact"/>
        <w:ind w:left="-202" w:right="-202" w:firstLine="770" w:firstLineChars="350"/>
        <w:rPr>
          <w:rFonts w:asciiTheme="majorEastAsia" w:hAnsiTheme="majorEastAsia" w:eastAsiaTheme="majorEastAsia"/>
          <w:color w:val="auto"/>
          <w:szCs w:val="22"/>
          <w:highlight w:val="none"/>
        </w:rPr>
      </w:pPr>
      <w:r>
        <w:rPr>
          <w:rFonts w:hint="eastAsia" w:asciiTheme="majorEastAsia" w:hAnsiTheme="majorEastAsia" w:eastAsiaTheme="majorEastAsia"/>
          <w:color w:val="auto"/>
          <w:szCs w:val="22"/>
          <w:highlight w:val="none"/>
        </w:rPr>
        <w:t>日 期：  年  月  日</w:t>
      </w:r>
    </w:p>
    <w:p>
      <w:pPr>
        <w:spacing w:line="400" w:lineRule="exact"/>
        <w:ind w:left="-202" w:right="-202" w:firstLine="550"/>
        <w:rPr>
          <w:rFonts w:asciiTheme="majorEastAsia" w:hAnsiTheme="majorEastAsia" w:eastAsiaTheme="majorEastAsia"/>
          <w:color w:val="auto"/>
          <w:szCs w:val="22"/>
          <w:highlight w:val="none"/>
        </w:rPr>
      </w:pPr>
    </w:p>
    <w:p>
      <w:pPr>
        <w:spacing w:line="500" w:lineRule="exact"/>
        <w:ind w:left="-202" w:right="-202"/>
        <w:jc w:val="center"/>
        <w:rPr>
          <w:rFonts w:asciiTheme="majorEastAsia" w:hAnsiTheme="majorEastAsia" w:eastAsiaTheme="majorEastAsia"/>
          <w:b/>
          <w:bCs/>
          <w:color w:val="auto"/>
          <w:sz w:val="28"/>
          <w:szCs w:val="28"/>
          <w:highlight w:val="none"/>
        </w:rPr>
      </w:pPr>
      <w:r>
        <w:rPr>
          <w:rFonts w:hint="eastAsia" w:asciiTheme="majorEastAsia" w:hAnsiTheme="majorEastAsia" w:eastAsiaTheme="majorEastAsia"/>
          <w:color w:val="auto"/>
          <w:sz w:val="24"/>
          <w:highlight w:val="none"/>
        </w:rPr>
        <w:br w:type="page"/>
      </w:r>
      <w:r>
        <w:rPr>
          <w:rFonts w:hint="eastAsia" w:asciiTheme="majorEastAsia" w:hAnsiTheme="majorEastAsia" w:eastAsiaTheme="majorEastAsia"/>
          <w:b/>
          <w:bCs/>
          <w:color w:val="auto"/>
          <w:sz w:val="28"/>
          <w:szCs w:val="28"/>
          <w:highlight w:val="none"/>
        </w:rPr>
        <w:t>(2)商务条款偏离表</w:t>
      </w:r>
    </w:p>
    <w:p>
      <w:pPr>
        <w:ind w:left="-202" w:right="-202" w:firstLine="1104"/>
        <w:jc w:val="center"/>
        <w:rPr>
          <w:rFonts w:asciiTheme="majorEastAsia" w:hAnsiTheme="majorEastAsia" w:eastAsiaTheme="majorEastAsia"/>
          <w:b/>
          <w:color w:val="auto"/>
          <w:sz w:val="44"/>
          <w:highlight w:val="none"/>
        </w:rPr>
      </w:pPr>
    </w:p>
    <w:p>
      <w:pPr>
        <w:overflowPunct w:val="0"/>
        <w:spacing w:line="380" w:lineRule="exact"/>
        <w:ind w:left="-202" w:right="-202" w:firstLine="552"/>
        <w:rPr>
          <w:rFonts w:asciiTheme="majorEastAsia" w:hAnsiTheme="majorEastAsia" w:eastAsiaTheme="majorEastAsia"/>
          <w:bCs/>
          <w:color w:val="auto"/>
          <w:szCs w:val="22"/>
          <w:highlight w:val="none"/>
        </w:rPr>
      </w:pPr>
      <w:r>
        <w:rPr>
          <w:rFonts w:hint="eastAsia" w:asciiTheme="majorEastAsia" w:hAnsiTheme="majorEastAsia" w:eastAsiaTheme="majorEastAsia"/>
          <w:b/>
          <w:color w:val="auto"/>
          <w:szCs w:val="22"/>
          <w:highlight w:val="none"/>
        </w:rPr>
        <w:t xml:space="preserve">  </w:t>
      </w:r>
      <w:r>
        <w:rPr>
          <w:rFonts w:hint="eastAsia" w:asciiTheme="majorEastAsia" w:hAnsiTheme="majorEastAsia" w:eastAsiaTheme="majorEastAsia"/>
          <w:bCs/>
          <w:color w:val="auto"/>
          <w:szCs w:val="22"/>
          <w:highlight w:val="none"/>
        </w:rPr>
        <w:t>项目名称：                                      招标编号：</w:t>
      </w:r>
    </w:p>
    <w:p>
      <w:pPr>
        <w:ind w:left="-202" w:right="-202" w:firstLine="221" w:firstLineChars="100"/>
        <w:rPr>
          <w:rFonts w:asciiTheme="majorEastAsia" w:hAnsiTheme="majorEastAsia" w:eastAsiaTheme="majorEastAsia"/>
          <w:b/>
          <w:color w:val="auto"/>
          <w:szCs w:val="22"/>
          <w:highlight w:val="none"/>
        </w:rPr>
      </w:pPr>
    </w:p>
    <w:tbl>
      <w:tblPr>
        <w:tblStyle w:val="28"/>
        <w:tblW w:w="9854" w:type="dxa"/>
        <w:jc w:val="center"/>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921"/>
        <w:gridCol w:w="1559"/>
        <w:gridCol w:w="2184"/>
        <w:gridCol w:w="2402"/>
        <w:gridCol w:w="1200"/>
        <w:gridCol w:w="1588"/>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1040" w:hRule="atLeast"/>
          <w:jc w:val="center"/>
        </w:trPr>
        <w:tc>
          <w:tcPr>
            <w:tcW w:w="921" w:type="dxa"/>
            <w:vAlign w:val="center"/>
          </w:tcPr>
          <w:p>
            <w:pPr>
              <w:ind w:left="-134" w:right="-165" w:firstLine="134"/>
              <w:rPr>
                <w:rFonts w:asciiTheme="majorEastAsia" w:hAnsiTheme="majorEastAsia" w:eastAsiaTheme="majorEastAsia"/>
                <w:color w:val="auto"/>
                <w:szCs w:val="22"/>
                <w:highlight w:val="none"/>
              </w:rPr>
            </w:pPr>
            <w:r>
              <w:rPr>
                <w:rFonts w:hint="eastAsia" w:asciiTheme="majorEastAsia" w:hAnsiTheme="majorEastAsia" w:eastAsiaTheme="majorEastAsia"/>
                <w:color w:val="auto"/>
                <w:szCs w:val="22"/>
                <w:highlight w:val="none"/>
              </w:rPr>
              <w:t>序号</w:t>
            </w:r>
          </w:p>
        </w:tc>
        <w:tc>
          <w:tcPr>
            <w:tcW w:w="1559" w:type="dxa"/>
            <w:vAlign w:val="center"/>
          </w:tcPr>
          <w:p>
            <w:pPr>
              <w:ind w:right="-22"/>
              <w:rPr>
                <w:rFonts w:asciiTheme="majorEastAsia" w:hAnsiTheme="majorEastAsia" w:eastAsiaTheme="majorEastAsia"/>
                <w:color w:val="auto"/>
                <w:szCs w:val="22"/>
                <w:highlight w:val="none"/>
              </w:rPr>
            </w:pPr>
            <w:r>
              <w:rPr>
                <w:rFonts w:hint="eastAsia" w:asciiTheme="majorEastAsia" w:hAnsiTheme="majorEastAsia" w:eastAsiaTheme="majorEastAsia"/>
                <w:color w:val="auto"/>
                <w:szCs w:val="22"/>
                <w:highlight w:val="none"/>
              </w:rPr>
              <w:t>条款内容</w:t>
            </w:r>
          </w:p>
        </w:tc>
        <w:tc>
          <w:tcPr>
            <w:tcW w:w="2184" w:type="dxa"/>
            <w:vAlign w:val="center"/>
          </w:tcPr>
          <w:p>
            <w:pPr>
              <w:ind w:left="-52" w:firstLine="52"/>
              <w:rPr>
                <w:rFonts w:asciiTheme="majorEastAsia" w:hAnsiTheme="majorEastAsia" w:eastAsiaTheme="majorEastAsia"/>
                <w:color w:val="auto"/>
                <w:szCs w:val="22"/>
                <w:highlight w:val="none"/>
              </w:rPr>
            </w:pPr>
            <w:r>
              <w:rPr>
                <w:rFonts w:hint="eastAsia" w:asciiTheme="majorEastAsia" w:hAnsiTheme="majorEastAsia" w:eastAsiaTheme="majorEastAsia"/>
                <w:color w:val="auto"/>
                <w:szCs w:val="22"/>
                <w:highlight w:val="none"/>
              </w:rPr>
              <w:t>采购文件</w:t>
            </w:r>
          </w:p>
          <w:p>
            <w:pPr>
              <w:ind w:left="-52" w:firstLine="52"/>
              <w:rPr>
                <w:rFonts w:asciiTheme="majorEastAsia" w:hAnsiTheme="majorEastAsia" w:eastAsiaTheme="majorEastAsia"/>
                <w:color w:val="auto"/>
                <w:szCs w:val="22"/>
                <w:highlight w:val="none"/>
              </w:rPr>
            </w:pPr>
            <w:r>
              <w:rPr>
                <w:rFonts w:hint="eastAsia" w:asciiTheme="majorEastAsia" w:hAnsiTheme="majorEastAsia" w:eastAsiaTheme="majorEastAsia"/>
                <w:color w:val="auto"/>
                <w:szCs w:val="22"/>
                <w:highlight w:val="none"/>
              </w:rPr>
              <w:t>商务条款描述</w:t>
            </w:r>
          </w:p>
        </w:tc>
        <w:tc>
          <w:tcPr>
            <w:tcW w:w="2402" w:type="dxa"/>
            <w:vAlign w:val="center"/>
          </w:tcPr>
          <w:p>
            <w:pPr>
              <w:ind w:left="-52" w:firstLine="52"/>
              <w:rPr>
                <w:rFonts w:asciiTheme="majorEastAsia" w:hAnsiTheme="majorEastAsia" w:eastAsiaTheme="majorEastAsia"/>
                <w:color w:val="auto"/>
                <w:szCs w:val="22"/>
                <w:highlight w:val="none"/>
              </w:rPr>
            </w:pPr>
            <w:r>
              <w:rPr>
                <w:rFonts w:hint="eastAsia" w:asciiTheme="majorEastAsia" w:hAnsiTheme="majorEastAsia" w:eastAsiaTheme="majorEastAsia"/>
                <w:color w:val="auto"/>
                <w:szCs w:val="22"/>
                <w:highlight w:val="none"/>
              </w:rPr>
              <w:t>投标文件商务条款</w:t>
            </w:r>
          </w:p>
        </w:tc>
        <w:tc>
          <w:tcPr>
            <w:tcW w:w="1200" w:type="dxa"/>
            <w:vAlign w:val="center"/>
          </w:tcPr>
          <w:p>
            <w:pPr>
              <w:ind w:left="-52" w:firstLine="52"/>
              <w:rPr>
                <w:rFonts w:asciiTheme="majorEastAsia" w:hAnsiTheme="majorEastAsia" w:eastAsiaTheme="majorEastAsia"/>
                <w:color w:val="auto"/>
                <w:szCs w:val="22"/>
                <w:highlight w:val="none"/>
              </w:rPr>
            </w:pPr>
            <w:r>
              <w:rPr>
                <w:rFonts w:hint="eastAsia" w:asciiTheme="majorEastAsia" w:hAnsiTheme="majorEastAsia" w:eastAsiaTheme="majorEastAsia"/>
                <w:color w:val="auto"/>
                <w:szCs w:val="22"/>
                <w:highlight w:val="none"/>
              </w:rPr>
              <w:t>偏离</w:t>
            </w:r>
          </w:p>
        </w:tc>
        <w:tc>
          <w:tcPr>
            <w:tcW w:w="1588" w:type="dxa"/>
            <w:vAlign w:val="center"/>
          </w:tcPr>
          <w:p>
            <w:pPr>
              <w:ind w:left="-52" w:firstLine="52"/>
              <w:rPr>
                <w:rFonts w:asciiTheme="majorEastAsia" w:hAnsiTheme="majorEastAsia" w:eastAsiaTheme="majorEastAsia"/>
                <w:color w:val="auto"/>
                <w:szCs w:val="22"/>
                <w:highlight w:val="none"/>
              </w:rPr>
            </w:pPr>
            <w:r>
              <w:rPr>
                <w:rFonts w:hint="eastAsia" w:asciiTheme="majorEastAsia" w:hAnsiTheme="majorEastAsia" w:eastAsiaTheme="majorEastAsia"/>
                <w:color w:val="auto"/>
                <w:szCs w:val="22"/>
                <w:highlight w:val="none"/>
              </w:rPr>
              <w:t>说   明</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cantSplit/>
          <w:trHeight w:val="840" w:hRule="atLeast"/>
          <w:jc w:val="center"/>
        </w:trPr>
        <w:tc>
          <w:tcPr>
            <w:tcW w:w="921" w:type="dxa"/>
            <w:vAlign w:val="center"/>
          </w:tcPr>
          <w:p>
            <w:pPr>
              <w:ind w:left="-134" w:right="-165" w:firstLine="134"/>
              <w:jc w:val="center"/>
              <w:rPr>
                <w:rFonts w:asciiTheme="majorEastAsia" w:hAnsiTheme="majorEastAsia" w:eastAsiaTheme="majorEastAsia"/>
                <w:color w:val="auto"/>
                <w:szCs w:val="22"/>
                <w:highlight w:val="none"/>
              </w:rPr>
            </w:pPr>
            <w:r>
              <w:rPr>
                <w:rFonts w:hint="eastAsia" w:asciiTheme="majorEastAsia" w:hAnsiTheme="majorEastAsia" w:eastAsiaTheme="majorEastAsia"/>
                <w:color w:val="auto"/>
                <w:szCs w:val="22"/>
                <w:highlight w:val="none"/>
              </w:rPr>
              <w:t>1</w:t>
            </w:r>
          </w:p>
        </w:tc>
        <w:tc>
          <w:tcPr>
            <w:tcW w:w="1559" w:type="dxa"/>
            <w:vAlign w:val="center"/>
          </w:tcPr>
          <w:p>
            <w:pPr>
              <w:ind w:right="-22"/>
              <w:jc w:val="center"/>
              <w:rPr>
                <w:rFonts w:asciiTheme="majorEastAsia" w:hAnsiTheme="majorEastAsia" w:eastAsiaTheme="majorEastAsia"/>
                <w:color w:val="auto"/>
                <w:szCs w:val="22"/>
                <w:highlight w:val="none"/>
              </w:rPr>
            </w:pPr>
            <w:r>
              <w:rPr>
                <w:rFonts w:hint="eastAsia" w:asciiTheme="majorEastAsia" w:hAnsiTheme="majorEastAsia" w:eastAsiaTheme="majorEastAsia"/>
                <w:color w:val="auto"/>
                <w:szCs w:val="22"/>
                <w:highlight w:val="none"/>
              </w:rPr>
              <w:t>付款方式</w:t>
            </w:r>
          </w:p>
        </w:tc>
        <w:tc>
          <w:tcPr>
            <w:tcW w:w="2184" w:type="dxa"/>
            <w:vAlign w:val="center"/>
          </w:tcPr>
          <w:p>
            <w:pPr>
              <w:ind w:left="-202" w:right="-202" w:firstLine="550"/>
              <w:jc w:val="center"/>
              <w:rPr>
                <w:rFonts w:asciiTheme="majorEastAsia" w:hAnsiTheme="majorEastAsia" w:eastAsiaTheme="majorEastAsia"/>
                <w:color w:val="auto"/>
                <w:szCs w:val="22"/>
                <w:highlight w:val="none"/>
              </w:rPr>
            </w:pPr>
          </w:p>
        </w:tc>
        <w:tc>
          <w:tcPr>
            <w:tcW w:w="2402" w:type="dxa"/>
            <w:vAlign w:val="center"/>
          </w:tcPr>
          <w:p>
            <w:pPr>
              <w:ind w:left="-202" w:right="-202" w:firstLine="550"/>
              <w:jc w:val="center"/>
              <w:rPr>
                <w:rFonts w:asciiTheme="majorEastAsia" w:hAnsiTheme="majorEastAsia" w:eastAsiaTheme="majorEastAsia"/>
                <w:color w:val="auto"/>
                <w:szCs w:val="22"/>
                <w:highlight w:val="none"/>
              </w:rPr>
            </w:pPr>
          </w:p>
        </w:tc>
        <w:tc>
          <w:tcPr>
            <w:tcW w:w="1200" w:type="dxa"/>
            <w:vAlign w:val="center"/>
          </w:tcPr>
          <w:p>
            <w:pPr>
              <w:ind w:left="-202" w:right="-202" w:firstLine="550"/>
              <w:jc w:val="center"/>
              <w:rPr>
                <w:rFonts w:asciiTheme="majorEastAsia" w:hAnsiTheme="majorEastAsia" w:eastAsiaTheme="majorEastAsia"/>
                <w:color w:val="auto"/>
                <w:szCs w:val="22"/>
                <w:highlight w:val="none"/>
              </w:rPr>
            </w:pPr>
          </w:p>
        </w:tc>
        <w:tc>
          <w:tcPr>
            <w:tcW w:w="1588" w:type="dxa"/>
            <w:vAlign w:val="center"/>
          </w:tcPr>
          <w:p>
            <w:pPr>
              <w:ind w:left="-202" w:right="-202" w:firstLine="550"/>
              <w:jc w:val="center"/>
              <w:rPr>
                <w:rFonts w:asciiTheme="majorEastAsia" w:hAnsiTheme="majorEastAsia" w:eastAsiaTheme="majorEastAsia"/>
                <w:color w:val="auto"/>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cantSplit/>
          <w:trHeight w:val="871" w:hRule="atLeast"/>
          <w:jc w:val="center"/>
        </w:trPr>
        <w:tc>
          <w:tcPr>
            <w:tcW w:w="921" w:type="dxa"/>
            <w:vAlign w:val="center"/>
          </w:tcPr>
          <w:p>
            <w:pPr>
              <w:ind w:left="-134" w:right="-165" w:firstLine="134"/>
              <w:jc w:val="center"/>
              <w:rPr>
                <w:rFonts w:asciiTheme="majorEastAsia" w:hAnsiTheme="majorEastAsia" w:eastAsiaTheme="majorEastAsia"/>
                <w:color w:val="auto"/>
                <w:szCs w:val="22"/>
                <w:highlight w:val="none"/>
              </w:rPr>
            </w:pPr>
            <w:r>
              <w:rPr>
                <w:rFonts w:hint="eastAsia" w:asciiTheme="majorEastAsia" w:hAnsiTheme="majorEastAsia" w:eastAsiaTheme="majorEastAsia"/>
                <w:color w:val="auto"/>
                <w:szCs w:val="22"/>
                <w:highlight w:val="none"/>
              </w:rPr>
              <w:t>2</w:t>
            </w:r>
          </w:p>
        </w:tc>
        <w:tc>
          <w:tcPr>
            <w:tcW w:w="1559" w:type="dxa"/>
            <w:vAlign w:val="center"/>
          </w:tcPr>
          <w:p>
            <w:pPr>
              <w:ind w:right="-22"/>
              <w:jc w:val="center"/>
              <w:rPr>
                <w:rFonts w:asciiTheme="majorEastAsia" w:hAnsiTheme="majorEastAsia" w:eastAsiaTheme="majorEastAsia"/>
                <w:color w:val="auto"/>
                <w:szCs w:val="22"/>
                <w:highlight w:val="none"/>
              </w:rPr>
            </w:pPr>
            <w:r>
              <w:rPr>
                <w:rFonts w:hint="eastAsia" w:asciiTheme="majorEastAsia" w:hAnsiTheme="majorEastAsia" w:eastAsiaTheme="majorEastAsia"/>
                <w:color w:val="auto"/>
                <w:szCs w:val="22"/>
                <w:highlight w:val="none"/>
              </w:rPr>
              <w:t>项目周期</w:t>
            </w:r>
          </w:p>
        </w:tc>
        <w:tc>
          <w:tcPr>
            <w:tcW w:w="2184" w:type="dxa"/>
            <w:vAlign w:val="center"/>
          </w:tcPr>
          <w:p>
            <w:pPr>
              <w:ind w:left="-202" w:right="-202" w:firstLine="550"/>
              <w:jc w:val="center"/>
              <w:rPr>
                <w:rFonts w:asciiTheme="majorEastAsia" w:hAnsiTheme="majorEastAsia" w:eastAsiaTheme="majorEastAsia"/>
                <w:color w:val="auto"/>
                <w:szCs w:val="22"/>
                <w:highlight w:val="none"/>
              </w:rPr>
            </w:pPr>
          </w:p>
        </w:tc>
        <w:tc>
          <w:tcPr>
            <w:tcW w:w="2402" w:type="dxa"/>
            <w:vAlign w:val="center"/>
          </w:tcPr>
          <w:p>
            <w:pPr>
              <w:ind w:left="-202" w:right="-202" w:firstLine="550"/>
              <w:jc w:val="center"/>
              <w:rPr>
                <w:rFonts w:asciiTheme="majorEastAsia" w:hAnsiTheme="majorEastAsia" w:eastAsiaTheme="majorEastAsia"/>
                <w:color w:val="auto"/>
                <w:szCs w:val="22"/>
                <w:highlight w:val="none"/>
              </w:rPr>
            </w:pPr>
          </w:p>
        </w:tc>
        <w:tc>
          <w:tcPr>
            <w:tcW w:w="1200" w:type="dxa"/>
            <w:vAlign w:val="center"/>
          </w:tcPr>
          <w:p>
            <w:pPr>
              <w:ind w:left="-202" w:right="-202" w:firstLine="550"/>
              <w:jc w:val="center"/>
              <w:rPr>
                <w:rFonts w:asciiTheme="majorEastAsia" w:hAnsiTheme="majorEastAsia" w:eastAsiaTheme="majorEastAsia"/>
                <w:color w:val="auto"/>
                <w:szCs w:val="22"/>
                <w:highlight w:val="none"/>
              </w:rPr>
            </w:pPr>
          </w:p>
        </w:tc>
        <w:tc>
          <w:tcPr>
            <w:tcW w:w="1588" w:type="dxa"/>
            <w:vAlign w:val="center"/>
          </w:tcPr>
          <w:p>
            <w:pPr>
              <w:ind w:left="-202" w:right="-202" w:firstLine="550"/>
              <w:jc w:val="center"/>
              <w:rPr>
                <w:rFonts w:asciiTheme="majorEastAsia" w:hAnsiTheme="majorEastAsia" w:eastAsiaTheme="majorEastAsia"/>
                <w:color w:val="auto"/>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cantSplit/>
          <w:trHeight w:val="871" w:hRule="atLeast"/>
          <w:jc w:val="center"/>
        </w:trPr>
        <w:tc>
          <w:tcPr>
            <w:tcW w:w="921" w:type="dxa"/>
            <w:vAlign w:val="center"/>
          </w:tcPr>
          <w:p>
            <w:pPr>
              <w:ind w:left="-134" w:right="-165" w:firstLine="134"/>
              <w:jc w:val="center"/>
              <w:rPr>
                <w:rFonts w:asciiTheme="majorEastAsia" w:hAnsiTheme="majorEastAsia" w:eastAsiaTheme="majorEastAsia"/>
                <w:color w:val="auto"/>
                <w:szCs w:val="22"/>
                <w:highlight w:val="none"/>
              </w:rPr>
            </w:pPr>
            <w:r>
              <w:rPr>
                <w:rFonts w:hint="eastAsia" w:asciiTheme="majorEastAsia" w:hAnsiTheme="majorEastAsia" w:eastAsiaTheme="majorEastAsia"/>
                <w:color w:val="auto"/>
                <w:szCs w:val="22"/>
                <w:highlight w:val="none"/>
              </w:rPr>
              <w:t>3</w:t>
            </w:r>
          </w:p>
        </w:tc>
        <w:tc>
          <w:tcPr>
            <w:tcW w:w="1559" w:type="dxa"/>
            <w:vAlign w:val="center"/>
          </w:tcPr>
          <w:p>
            <w:pPr>
              <w:ind w:left="-202" w:right="-202" w:firstLine="550"/>
              <w:jc w:val="center"/>
              <w:rPr>
                <w:rFonts w:asciiTheme="majorEastAsia" w:hAnsiTheme="majorEastAsia" w:eastAsiaTheme="majorEastAsia"/>
                <w:color w:val="auto"/>
                <w:szCs w:val="22"/>
                <w:highlight w:val="none"/>
              </w:rPr>
            </w:pPr>
          </w:p>
        </w:tc>
        <w:tc>
          <w:tcPr>
            <w:tcW w:w="2184" w:type="dxa"/>
            <w:vAlign w:val="center"/>
          </w:tcPr>
          <w:p>
            <w:pPr>
              <w:ind w:left="-202" w:right="-202" w:firstLine="550"/>
              <w:jc w:val="center"/>
              <w:rPr>
                <w:rFonts w:asciiTheme="majorEastAsia" w:hAnsiTheme="majorEastAsia" w:eastAsiaTheme="majorEastAsia"/>
                <w:color w:val="auto"/>
                <w:szCs w:val="22"/>
                <w:highlight w:val="none"/>
              </w:rPr>
            </w:pPr>
          </w:p>
        </w:tc>
        <w:tc>
          <w:tcPr>
            <w:tcW w:w="2402" w:type="dxa"/>
            <w:vAlign w:val="center"/>
          </w:tcPr>
          <w:p>
            <w:pPr>
              <w:ind w:left="-202" w:right="-202" w:firstLine="550"/>
              <w:jc w:val="center"/>
              <w:rPr>
                <w:rFonts w:asciiTheme="majorEastAsia" w:hAnsiTheme="majorEastAsia" w:eastAsiaTheme="majorEastAsia"/>
                <w:color w:val="auto"/>
                <w:szCs w:val="22"/>
                <w:highlight w:val="none"/>
              </w:rPr>
            </w:pPr>
          </w:p>
        </w:tc>
        <w:tc>
          <w:tcPr>
            <w:tcW w:w="1200" w:type="dxa"/>
            <w:vAlign w:val="center"/>
          </w:tcPr>
          <w:p>
            <w:pPr>
              <w:ind w:left="-202" w:right="-202" w:firstLine="550"/>
              <w:jc w:val="center"/>
              <w:rPr>
                <w:rFonts w:asciiTheme="majorEastAsia" w:hAnsiTheme="majorEastAsia" w:eastAsiaTheme="majorEastAsia"/>
                <w:color w:val="auto"/>
                <w:szCs w:val="22"/>
                <w:highlight w:val="none"/>
              </w:rPr>
            </w:pPr>
          </w:p>
        </w:tc>
        <w:tc>
          <w:tcPr>
            <w:tcW w:w="1588" w:type="dxa"/>
            <w:vAlign w:val="center"/>
          </w:tcPr>
          <w:p>
            <w:pPr>
              <w:ind w:left="-202" w:right="-202" w:firstLine="550"/>
              <w:jc w:val="center"/>
              <w:rPr>
                <w:rFonts w:asciiTheme="majorEastAsia" w:hAnsiTheme="majorEastAsia" w:eastAsiaTheme="majorEastAsia"/>
                <w:color w:val="auto"/>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cantSplit/>
          <w:trHeight w:val="871" w:hRule="atLeast"/>
          <w:jc w:val="center"/>
        </w:trPr>
        <w:tc>
          <w:tcPr>
            <w:tcW w:w="921" w:type="dxa"/>
            <w:vAlign w:val="center"/>
          </w:tcPr>
          <w:p>
            <w:pPr>
              <w:ind w:left="-134" w:right="-165" w:firstLine="134"/>
              <w:jc w:val="center"/>
              <w:rPr>
                <w:rFonts w:asciiTheme="majorEastAsia" w:hAnsiTheme="majorEastAsia" w:eastAsiaTheme="majorEastAsia"/>
                <w:color w:val="auto"/>
                <w:szCs w:val="22"/>
                <w:highlight w:val="none"/>
              </w:rPr>
            </w:pPr>
            <w:r>
              <w:rPr>
                <w:rFonts w:hint="eastAsia" w:asciiTheme="majorEastAsia" w:hAnsiTheme="majorEastAsia" w:eastAsiaTheme="majorEastAsia"/>
                <w:color w:val="auto"/>
                <w:szCs w:val="22"/>
                <w:highlight w:val="none"/>
              </w:rPr>
              <w:t>4</w:t>
            </w:r>
          </w:p>
        </w:tc>
        <w:tc>
          <w:tcPr>
            <w:tcW w:w="1559" w:type="dxa"/>
            <w:vAlign w:val="center"/>
          </w:tcPr>
          <w:p>
            <w:pPr>
              <w:ind w:left="-202" w:right="-202" w:firstLine="550"/>
              <w:jc w:val="center"/>
              <w:rPr>
                <w:rFonts w:asciiTheme="majorEastAsia" w:hAnsiTheme="majorEastAsia" w:eastAsiaTheme="majorEastAsia"/>
                <w:color w:val="auto"/>
                <w:szCs w:val="22"/>
                <w:highlight w:val="none"/>
              </w:rPr>
            </w:pPr>
          </w:p>
        </w:tc>
        <w:tc>
          <w:tcPr>
            <w:tcW w:w="2184" w:type="dxa"/>
            <w:vAlign w:val="center"/>
          </w:tcPr>
          <w:p>
            <w:pPr>
              <w:ind w:left="-202" w:right="-202" w:firstLine="550"/>
              <w:jc w:val="center"/>
              <w:rPr>
                <w:rFonts w:asciiTheme="majorEastAsia" w:hAnsiTheme="majorEastAsia" w:eastAsiaTheme="majorEastAsia"/>
                <w:color w:val="auto"/>
                <w:szCs w:val="22"/>
                <w:highlight w:val="none"/>
              </w:rPr>
            </w:pPr>
          </w:p>
        </w:tc>
        <w:tc>
          <w:tcPr>
            <w:tcW w:w="2402" w:type="dxa"/>
            <w:vAlign w:val="center"/>
          </w:tcPr>
          <w:p>
            <w:pPr>
              <w:ind w:left="-202" w:right="-202" w:firstLine="550"/>
              <w:jc w:val="center"/>
              <w:rPr>
                <w:rFonts w:asciiTheme="majorEastAsia" w:hAnsiTheme="majorEastAsia" w:eastAsiaTheme="majorEastAsia"/>
                <w:color w:val="auto"/>
                <w:szCs w:val="22"/>
                <w:highlight w:val="none"/>
              </w:rPr>
            </w:pPr>
          </w:p>
        </w:tc>
        <w:tc>
          <w:tcPr>
            <w:tcW w:w="1200" w:type="dxa"/>
            <w:vAlign w:val="center"/>
          </w:tcPr>
          <w:p>
            <w:pPr>
              <w:ind w:left="-202" w:right="-202" w:firstLine="550"/>
              <w:jc w:val="center"/>
              <w:rPr>
                <w:rFonts w:asciiTheme="majorEastAsia" w:hAnsiTheme="majorEastAsia" w:eastAsiaTheme="majorEastAsia"/>
                <w:color w:val="auto"/>
                <w:szCs w:val="22"/>
                <w:highlight w:val="none"/>
              </w:rPr>
            </w:pPr>
          </w:p>
        </w:tc>
        <w:tc>
          <w:tcPr>
            <w:tcW w:w="1588" w:type="dxa"/>
            <w:vAlign w:val="center"/>
          </w:tcPr>
          <w:p>
            <w:pPr>
              <w:ind w:left="-202" w:right="-202" w:firstLine="550"/>
              <w:jc w:val="center"/>
              <w:rPr>
                <w:rFonts w:asciiTheme="majorEastAsia" w:hAnsiTheme="majorEastAsia" w:eastAsiaTheme="majorEastAsia"/>
                <w:color w:val="auto"/>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cantSplit/>
          <w:trHeight w:val="871" w:hRule="atLeast"/>
          <w:jc w:val="center"/>
        </w:trPr>
        <w:tc>
          <w:tcPr>
            <w:tcW w:w="921" w:type="dxa"/>
            <w:vAlign w:val="center"/>
          </w:tcPr>
          <w:p>
            <w:pPr>
              <w:ind w:left="-134" w:right="-165" w:firstLine="134"/>
              <w:jc w:val="center"/>
              <w:rPr>
                <w:rFonts w:asciiTheme="majorEastAsia" w:hAnsiTheme="majorEastAsia" w:eastAsiaTheme="majorEastAsia"/>
                <w:color w:val="auto"/>
                <w:szCs w:val="22"/>
                <w:highlight w:val="none"/>
              </w:rPr>
            </w:pPr>
            <w:r>
              <w:rPr>
                <w:rFonts w:hint="eastAsia" w:asciiTheme="majorEastAsia" w:hAnsiTheme="majorEastAsia" w:eastAsiaTheme="majorEastAsia"/>
                <w:color w:val="auto"/>
                <w:szCs w:val="22"/>
                <w:highlight w:val="none"/>
              </w:rPr>
              <w:t>5</w:t>
            </w:r>
          </w:p>
        </w:tc>
        <w:tc>
          <w:tcPr>
            <w:tcW w:w="1559" w:type="dxa"/>
            <w:vAlign w:val="center"/>
          </w:tcPr>
          <w:p>
            <w:pPr>
              <w:ind w:left="-202" w:right="-202" w:firstLine="550"/>
              <w:jc w:val="center"/>
              <w:rPr>
                <w:rFonts w:asciiTheme="majorEastAsia" w:hAnsiTheme="majorEastAsia" w:eastAsiaTheme="majorEastAsia"/>
                <w:color w:val="auto"/>
                <w:szCs w:val="22"/>
                <w:highlight w:val="none"/>
              </w:rPr>
            </w:pPr>
          </w:p>
        </w:tc>
        <w:tc>
          <w:tcPr>
            <w:tcW w:w="2184" w:type="dxa"/>
            <w:vAlign w:val="center"/>
          </w:tcPr>
          <w:p>
            <w:pPr>
              <w:ind w:left="-202" w:right="-202" w:firstLine="550"/>
              <w:jc w:val="center"/>
              <w:rPr>
                <w:rFonts w:asciiTheme="majorEastAsia" w:hAnsiTheme="majorEastAsia" w:eastAsiaTheme="majorEastAsia"/>
                <w:color w:val="auto"/>
                <w:szCs w:val="22"/>
                <w:highlight w:val="none"/>
              </w:rPr>
            </w:pPr>
          </w:p>
        </w:tc>
        <w:tc>
          <w:tcPr>
            <w:tcW w:w="2402" w:type="dxa"/>
            <w:vAlign w:val="center"/>
          </w:tcPr>
          <w:p>
            <w:pPr>
              <w:ind w:left="-202" w:right="-202" w:firstLine="550"/>
              <w:jc w:val="center"/>
              <w:rPr>
                <w:rFonts w:asciiTheme="majorEastAsia" w:hAnsiTheme="majorEastAsia" w:eastAsiaTheme="majorEastAsia"/>
                <w:color w:val="auto"/>
                <w:szCs w:val="22"/>
                <w:highlight w:val="none"/>
              </w:rPr>
            </w:pPr>
          </w:p>
        </w:tc>
        <w:tc>
          <w:tcPr>
            <w:tcW w:w="1200" w:type="dxa"/>
            <w:vAlign w:val="center"/>
          </w:tcPr>
          <w:p>
            <w:pPr>
              <w:ind w:left="-202" w:right="-202" w:firstLine="550"/>
              <w:jc w:val="center"/>
              <w:rPr>
                <w:rFonts w:asciiTheme="majorEastAsia" w:hAnsiTheme="majorEastAsia" w:eastAsiaTheme="majorEastAsia"/>
                <w:color w:val="auto"/>
                <w:szCs w:val="22"/>
                <w:highlight w:val="none"/>
              </w:rPr>
            </w:pPr>
          </w:p>
        </w:tc>
        <w:tc>
          <w:tcPr>
            <w:tcW w:w="1588" w:type="dxa"/>
            <w:vAlign w:val="center"/>
          </w:tcPr>
          <w:p>
            <w:pPr>
              <w:ind w:left="-202" w:right="-202" w:firstLine="550"/>
              <w:jc w:val="center"/>
              <w:rPr>
                <w:rFonts w:asciiTheme="majorEastAsia" w:hAnsiTheme="majorEastAsia" w:eastAsiaTheme="majorEastAsia"/>
                <w:color w:val="auto"/>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cantSplit/>
          <w:trHeight w:val="871" w:hRule="atLeast"/>
          <w:jc w:val="center"/>
        </w:trPr>
        <w:tc>
          <w:tcPr>
            <w:tcW w:w="921" w:type="dxa"/>
            <w:vAlign w:val="center"/>
          </w:tcPr>
          <w:p>
            <w:pPr>
              <w:ind w:left="-134" w:right="-165" w:firstLine="134"/>
              <w:jc w:val="center"/>
              <w:rPr>
                <w:rFonts w:asciiTheme="majorEastAsia" w:hAnsiTheme="majorEastAsia" w:eastAsiaTheme="majorEastAsia"/>
                <w:color w:val="auto"/>
                <w:szCs w:val="22"/>
                <w:highlight w:val="none"/>
              </w:rPr>
            </w:pPr>
            <w:r>
              <w:rPr>
                <w:rFonts w:hint="eastAsia" w:asciiTheme="majorEastAsia" w:hAnsiTheme="majorEastAsia" w:eastAsiaTheme="majorEastAsia"/>
                <w:color w:val="auto"/>
                <w:szCs w:val="22"/>
                <w:highlight w:val="none"/>
              </w:rPr>
              <w:t>……</w:t>
            </w:r>
          </w:p>
        </w:tc>
        <w:tc>
          <w:tcPr>
            <w:tcW w:w="1559" w:type="dxa"/>
            <w:vAlign w:val="center"/>
          </w:tcPr>
          <w:p>
            <w:pPr>
              <w:ind w:left="-202" w:right="-202" w:firstLine="550"/>
              <w:jc w:val="center"/>
              <w:rPr>
                <w:rFonts w:asciiTheme="majorEastAsia" w:hAnsiTheme="majorEastAsia" w:eastAsiaTheme="majorEastAsia"/>
                <w:color w:val="auto"/>
                <w:szCs w:val="22"/>
                <w:highlight w:val="none"/>
              </w:rPr>
            </w:pPr>
            <w:r>
              <w:rPr>
                <w:rFonts w:hint="eastAsia" w:asciiTheme="majorEastAsia" w:hAnsiTheme="majorEastAsia" w:eastAsiaTheme="majorEastAsia"/>
                <w:color w:val="auto"/>
                <w:szCs w:val="22"/>
                <w:highlight w:val="none"/>
              </w:rPr>
              <w:t>……</w:t>
            </w:r>
          </w:p>
        </w:tc>
        <w:tc>
          <w:tcPr>
            <w:tcW w:w="2184" w:type="dxa"/>
            <w:vAlign w:val="center"/>
          </w:tcPr>
          <w:p>
            <w:pPr>
              <w:ind w:left="-202" w:right="-202" w:firstLine="550"/>
              <w:jc w:val="center"/>
              <w:rPr>
                <w:rFonts w:asciiTheme="majorEastAsia" w:hAnsiTheme="majorEastAsia" w:eastAsiaTheme="majorEastAsia"/>
                <w:color w:val="auto"/>
                <w:szCs w:val="22"/>
                <w:highlight w:val="none"/>
              </w:rPr>
            </w:pPr>
          </w:p>
        </w:tc>
        <w:tc>
          <w:tcPr>
            <w:tcW w:w="2402" w:type="dxa"/>
            <w:vAlign w:val="center"/>
          </w:tcPr>
          <w:p>
            <w:pPr>
              <w:ind w:left="-202" w:right="-202" w:firstLine="550"/>
              <w:jc w:val="center"/>
              <w:rPr>
                <w:rFonts w:asciiTheme="majorEastAsia" w:hAnsiTheme="majorEastAsia" w:eastAsiaTheme="majorEastAsia"/>
                <w:color w:val="auto"/>
                <w:szCs w:val="22"/>
                <w:highlight w:val="none"/>
              </w:rPr>
            </w:pPr>
          </w:p>
        </w:tc>
        <w:tc>
          <w:tcPr>
            <w:tcW w:w="1200" w:type="dxa"/>
            <w:vAlign w:val="center"/>
          </w:tcPr>
          <w:p>
            <w:pPr>
              <w:ind w:left="-202" w:right="-202" w:firstLine="550"/>
              <w:jc w:val="center"/>
              <w:rPr>
                <w:rFonts w:asciiTheme="majorEastAsia" w:hAnsiTheme="majorEastAsia" w:eastAsiaTheme="majorEastAsia"/>
                <w:color w:val="auto"/>
                <w:szCs w:val="22"/>
                <w:highlight w:val="none"/>
              </w:rPr>
            </w:pPr>
          </w:p>
        </w:tc>
        <w:tc>
          <w:tcPr>
            <w:tcW w:w="1588" w:type="dxa"/>
            <w:vAlign w:val="center"/>
          </w:tcPr>
          <w:p>
            <w:pPr>
              <w:ind w:left="-202" w:right="-202" w:firstLine="550"/>
              <w:jc w:val="center"/>
              <w:rPr>
                <w:rFonts w:asciiTheme="majorEastAsia" w:hAnsiTheme="majorEastAsia" w:eastAsiaTheme="majorEastAsia"/>
                <w:color w:val="auto"/>
                <w:szCs w:val="22"/>
                <w:highlight w:val="none"/>
              </w:rPr>
            </w:pPr>
          </w:p>
        </w:tc>
      </w:tr>
    </w:tbl>
    <w:p>
      <w:pPr>
        <w:spacing w:line="500" w:lineRule="exact"/>
        <w:ind w:left="-202" w:right="-202"/>
        <w:rPr>
          <w:rFonts w:asciiTheme="majorEastAsia" w:hAnsiTheme="majorEastAsia" w:eastAsiaTheme="majorEastAsia"/>
          <w:color w:val="auto"/>
          <w:sz w:val="24"/>
          <w:highlight w:val="none"/>
        </w:rPr>
      </w:pPr>
      <w:r>
        <w:rPr>
          <w:rFonts w:hint="eastAsia" w:asciiTheme="majorEastAsia" w:hAnsiTheme="majorEastAsia" w:eastAsiaTheme="majorEastAsia"/>
          <w:color w:val="auto"/>
          <w:sz w:val="24"/>
          <w:highlight w:val="none"/>
        </w:rPr>
        <w:t>说明：</w:t>
      </w:r>
    </w:p>
    <w:p>
      <w:pPr>
        <w:spacing w:line="500" w:lineRule="exact"/>
        <w:ind w:left="-202" w:right="-202" w:firstLine="550"/>
        <w:rPr>
          <w:rFonts w:asciiTheme="majorEastAsia" w:hAnsiTheme="majorEastAsia" w:eastAsiaTheme="majorEastAsia"/>
          <w:b/>
          <w:color w:val="auto"/>
          <w:szCs w:val="22"/>
          <w:highlight w:val="none"/>
        </w:rPr>
      </w:pPr>
      <w:r>
        <w:rPr>
          <w:rFonts w:hint="eastAsia" w:asciiTheme="majorEastAsia" w:hAnsiTheme="majorEastAsia" w:eastAsiaTheme="majorEastAsia"/>
          <w:b/>
          <w:color w:val="auto"/>
          <w:szCs w:val="22"/>
          <w:highlight w:val="none"/>
        </w:rPr>
        <w:t>不填写此表视作完全响应采购文件要求。</w:t>
      </w:r>
    </w:p>
    <w:p>
      <w:pPr>
        <w:spacing w:line="500" w:lineRule="exact"/>
        <w:ind w:left="-202" w:right="-202" w:firstLine="4400" w:firstLineChars="2000"/>
        <w:rPr>
          <w:rFonts w:asciiTheme="majorEastAsia" w:hAnsiTheme="majorEastAsia" w:eastAsiaTheme="majorEastAsia"/>
          <w:color w:val="auto"/>
          <w:szCs w:val="22"/>
          <w:highlight w:val="none"/>
        </w:rPr>
      </w:pPr>
    </w:p>
    <w:p>
      <w:pPr>
        <w:spacing w:line="500" w:lineRule="exact"/>
        <w:ind w:left="-202" w:right="-202" w:firstLine="4400" w:firstLineChars="2000"/>
        <w:rPr>
          <w:rFonts w:asciiTheme="majorEastAsia" w:hAnsiTheme="majorEastAsia" w:eastAsiaTheme="majorEastAsia"/>
          <w:color w:val="auto"/>
          <w:szCs w:val="22"/>
          <w:highlight w:val="none"/>
        </w:rPr>
      </w:pPr>
    </w:p>
    <w:p>
      <w:pPr>
        <w:spacing w:line="500" w:lineRule="exact"/>
        <w:ind w:left="-202" w:right="-202" w:firstLine="4400" w:firstLineChars="2000"/>
        <w:rPr>
          <w:rFonts w:asciiTheme="majorEastAsia" w:hAnsiTheme="majorEastAsia" w:eastAsiaTheme="majorEastAsia"/>
          <w:color w:val="auto"/>
          <w:szCs w:val="22"/>
          <w:highlight w:val="none"/>
        </w:rPr>
      </w:pPr>
    </w:p>
    <w:p>
      <w:pPr>
        <w:tabs>
          <w:tab w:val="left" w:pos="840"/>
        </w:tabs>
        <w:adjustRightInd w:val="0"/>
        <w:snapToGrid w:val="0"/>
        <w:spacing w:line="360" w:lineRule="auto"/>
        <w:ind w:left="440" w:leftChars="200" w:right="-202" w:firstLine="330" w:firstLineChars="150"/>
        <w:rPr>
          <w:rFonts w:asciiTheme="majorEastAsia" w:hAnsiTheme="majorEastAsia" w:eastAsiaTheme="majorEastAsia"/>
          <w:color w:val="auto"/>
          <w:szCs w:val="22"/>
          <w:highlight w:val="none"/>
        </w:rPr>
      </w:pPr>
      <w:r>
        <w:rPr>
          <w:rFonts w:hint="eastAsia" w:asciiTheme="majorEastAsia" w:hAnsiTheme="majorEastAsia" w:eastAsiaTheme="majorEastAsia"/>
          <w:color w:val="auto"/>
          <w:szCs w:val="22"/>
          <w:highlight w:val="none"/>
        </w:rPr>
        <w:t>投标人全称（盖章）：</w:t>
      </w:r>
    </w:p>
    <w:p>
      <w:pPr>
        <w:tabs>
          <w:tab w:val="left" w:pos="840"/>
        </w:tabs>
        <w:adjustRightInd w:val="0"/>
        <w:snapToGrid w:val="0"/>
        <w:spacing w:line="360" w:lineRule="auto"/>
        <w:ind w:left="440" w:leftChars="200" w:right="-202" w:firstLine="330" w:firstLineChars="150"/>
        <w:rPr>
          <w:rFonts w:asciiTheme="majorEastAsia" w:hAnsiTheme="majorEastAsia" w:eastAsiaTheme="majorEastAsia"/>
          <w:color w:val="auto"/>
          <w:szCs w:val="22"/>
          <w:highlight w:val="none"/>
        </w:rPr>
      </w:pPr>
      <w:r>
        <w:rPr>
          <w:rFonts w:hint="eastAsia" w:asciiTheme="majorEastAsia" w:hAnsiTheme="majorEastAsia" w:eastAsiaTheme="majorEastAsia"/>
          <w:color w:val="auto"/>
          <w:szCs w:val="22"/>
          <w:highlight w:val="none"/>
        </w:rPr>
        <w:t>投标人代表（签名或盖章）：</w:t>
      </w:r>
    </w:p>
    <w:p>
      <w:pPr>
        <w:tabs>
          <w:tab w:val="left" w:pos="840"/>
        </w:tabs>
        <w:adjustRightInd w:val="0"/>
        <w:snapToGrid w:val="0"/>
        <w:spacing w:line="360" w:lineRule="auto"/>
        <w:ind w:left="440" w:leftChars="200" w:right="-202" w:firstLine="330" w:firstLineChars="150"/>
        <w:rPr>
          <w:rFonts w:asciiTheme="majorEastAsia" w:hAnsiTheme="majorEastAsia" w:eastAsiaTheme="majorEastAsia"/>
          <w:color w:val="auto"/>
          <w:szCs w:val="22"/>
          <w:highlight w:val="none"/>
        </w:rPr>
      </w:pPr>
      <w:r>
        <w:rPr>
          <w:rFonts w:hint="eastAsia" w:asciiTheme="majorEastAsia" w:hAnsiTheme="majorEastAsia" w:eastAsiaTheme="majorEastAsia"/>
          <w:color w:val="auto"/>
          <w:szCs w:val="22"/>
          <w:highlight w:val="none"/>
        </w:rPr>
        <w:t>日 期：  年  月  日</w:t>
      </w:r>
    </w:p>
    <w:p>
      <w:pPr>
        <w:tabs>
          <w:tab w:val="left" w:pos="840"/>
        </w:tabs>
        <w:adjustRightInd w:val="0"/>
        <w:snapToGrid w:val="0"/>
        <w:spacing w:line="360" w:lineRule="auto"/>
        <w:ind w:left="440" w:leftChars="200" w:right="-202" w:firstLine="330" w:firstLineChars="150"/>
        <w:rPr>
          <w:rFonts w:asciiTheme="majorEastAsia" w:hAnsiTheme="majorEastAsia" w:eastAsiaTheme="majorEastAsia"/>
          <w:color w:val="auto"/>
          <w:szCs w:val="22"/>
          <w:highlight w:val="none"/>
        </w:rPr>
      </w:pPr>
    </w:p>
    <w:p>
      <w:pPr>
        <w:tabs>
          <w:tab w:val="left" w:pos="840"/>
        </w:tabs>
        <w:adjustRightInd w:val="0"/>
        <w:snapToGrid w:val="0"/>
        <w:spacing w:line="360" w:lineRule="auto"/>
        <w:ind w:right="-202"/>
        <w:rPr>
          <w:rFonts w:asciiTheme="majorEastAsia" w:hAnsiTheme="majorEastAsia" w:eastAsiaTheme="majorEastAsia"/>
          <w:color w:val="auto"/>
          <w:szCs w:val="22"/>
          <w:highlight w:val="none"/>
        </w:rPr>
      </w:pPr>
      <w:r>
        <w:rPr>
          <w:rFonts w:asciiTheme="majorEastAsia" w:hAnsiTheme="majorEastAsia" w:eastAsiaTheme="majorEastAsia"/>
          <w:color w:val="auto"/>
          <w:szCs w:val="22"/>
          <w:highlight w:val="none"/>
        </w:rPr>
        <w:t xml:space="preserve"> </w:t>
      </w:r>
    </w:p>
    <w:p>
      <w:pPr>
        <w:tabs>
          <w:tab w:val="left" w:pos="840"/>
        </w:tabs>
        <w:adjustRightInd w:val="0"/>
        <w:snapToGrid w:val="0"/>
        <w:spacing w:line="360" w:lineRule="auto"/>
        <w:rPr>
          <w:rFonts w:ascii="新宋体" w:hAnsi="新宋体" w:cs="ˎ̥"/>
          <w:b/>
          <w:bCs/>
          <w:color w:val="auto"/>
          <w:szCs w:val="22"/>
          <w:highlight w:val="none"/>
        </w:rPr>
      </w:pPr>
      <w:r>
        <w:rPr>
          <w:rFonts w:hint="eastAsia" w:asciiTheme="majorEastAsia" w:hAnsiTheme="majorEastAsia" w:eastAsiaTheme="majorEastAsia"/>
          <w:color w:val="auto"/>
          <w:highlight w:val="none"/>
        </w:rPr>
        <w:br w:type="page"/>
      </w:r>
      <w:r>
        <w:rPr>
          <w:rFonts w:hint="eastAsia" w:ascii="新宋体" w:hAnsi="新宋体" w:cs="ˎ̥"/>
          <w:b/>
          <w:bCs/>
          <w:color w:val="auto"/>
          <w:szCs w:val="22"/>
          <w:highlight w:val="none"/>
        </w:rPr>
        <w:t>附件三</w:t>
      </w:r>
    </w:p>
    <w:p>
      <w:pPr>
        <w:tabs>
          <w:tab w:val="left" w:pos="780"/>
        </w:tabs>
        <w:spacing w:line="400" w:lineRule="exact"/>
        <w:jc w:val="center"/>
        <w:rPr>
          <w:rFonts w:ascii="新宋体" w:hAnsi="新宋体"/>
          <w:b/>
          <w:color w:val="auto"/>
          <w:szCs w:val="22"/>
          <w:highlight w:val="none"/>
        </w:rPr>
      </w:pPr>
      <w:r>
        <w:rPr>
          <w:rFonts w:hint="eastAsia" w:ascii="新宋体" w:hAnsi="新宋体"/>
          <w:b/>
          <w:color w:val="auto"/>
          <w:szCs w:val="22"/>
          <w:highlight w:val="none"/>
        </w:rPr>
        <w:t>投标人类似业绩情况</w:t>
      </w:r>
    </w:p>
    <w:tbl>
      <w:tblPr>
        <w:tblStyle w:val="28"/>
        <w:tblW w:w="0" w:type="auto"/>
        <w:jc w:val="center"/>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834"/>
        <w:gridCol w:w="1538"/>
        <w:gridCol w:w="1583"/>
        <w:gridCol w:w="2036"/>
        <w:gridCol w:w="1471"/>
        <w:gridCol w:w="1007"/>
        <w:gridCol w:w="1351"/>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888" w:hRule="atLeast"/>
          <w:jc w:val="center"/>
        </w:trPr>
        <w:tc>
          <w:tcPr>
            <w:tcW w:w="834" w:type="dxa"/>
            <w:vAlign w:val="center"/>
          </w:tcPr>
          <w:p>
            <w:pPr>
              <w:spacing w:line="380" w:lineRule="exact"/>
              <w:jc w:val="center"/>
              <w:rPr>
                <w:rFonts w:ascii="新宋体" w:hAnsi="新宋体"/>
                <w:b/>
                <w:color w:val="auto"/>
                <w:szCs w:val="22"/>
                <w:highlight w:val="none"/>
              </w:rPr>
            </w:pPr>
            <w:r>
              <w:rPr>
                <w:rFonts w:hint="eastAsia" w:ascii="新宋体" w:hAnsi="新宋体"/>
                <w:b/>
                <w:color w:val="auto"/>
                <w:szCs w:val="22"/>
                <w:highlight w:val="none"/>
              </w:rPr>
              <w:t>序号</w:t>
            </w:r>
          </w:p>
        </w:tc>
        <w:tc>
          <w:tcPr>
            <w:tcW w:w="1538" w:type="dxa"/>
            <w:vAlign w:val="center"/>
          </w:tcPr>
          <w:p>
            <w:pPr>
              <w:spacing w:line="380" w:lineRule="exact"/>
              <w:jc w:val="center"/>
              <w:rPr>
                <w:rFonts w:ascii="新宋体" w:hAnsi="新宋体"/>
                <w:b/>
                <w:color w:val="auto"/>
                <w:szCs w:val="22"/>
                <w:highlight w:val="none"/>
              </w:rPr>
            </w:pPr>
            <w:r>
              <w:rPr>
                <w:rFonts w:hint="eastAsia" w:ascii="新宋体" w:hAnsi="新宋体"/>
                <w:b/>
                <w:color w:val="auto"/>
                <w:szCs w:val="22"/>
                <w:highlight w:val="none"/>
              </w:rPr>
              <w:t>项目名称</w:t>
            </w:r>
          </w:p>
        </w:tc>
        <w:tc>
          <w:tcPr>
            <w:tcW w:w="1583" w:type="dxa"/>
            <w:vAlign w:val="center"/>
          </w:tcPr>
          <w:p>
            <w:pPr>
              <w:spacing w:line="380" w:lineRule="exact"/>
              <w:jc w:val="center"/>
              <w:rPr>
                <w:rFonts w:ascii="新宋体" w:hAnsi="新宋体"/>
                <w:b/>
                <w:color w:val="auto"/>
                <w:szCs w:val="22"/>
                <w:highlight w:val="none"/>
              </w:rPr>
            </w:pPr>
            <w:r>
              <w:rPr>
                <w:rFonts w:hint="eastAsia" w:ascii="新宋体" w:hAnsi="新宋体"/>
                <w:b/>
                <w:color w:val="auto"/>
                <w:szCs w:val="22"/>
                <w:highlight w:val="none"/>
              </w:rPr>
              <w:t>项目单位</w:t>
            </w:r>
          </w:p>
        </w:tc>
        <w:tc>
          <w:tcPr>
            <w:tcW w:w="2036" w:type="dxa"/>
            <w:vAlign w:val="center"/>
          </w:tcPr>
          <w:p>
            <w:pPr>
              <w:spacing w:line="380" w:lineRule="exact"/>
              <w:jc w:val="center"/>
              <w:rPr>
                <w:rFonts w:ascii="新宋体" w:hAnsi="新宋体"/>
                <w:b/>
                <w:color w:val="auto"/>
                <w:szCs w:val="22"/>
                <w:highlight w:val="none"/>
              </w:rPr>
            </w:pPr>
            <w:r>
              <w:rPr>
                <w:rFonts w:hint="eastAsia" w:ascii="新宋体" w:hAnsi="新宋体"/>
                <w:b/>
                <w:color w:val="auto"/>
                <w:szCs w:val="22"/>
                <w:highlight w:val="none"/>
              </w:rPr>
              <w:t>项目金额</w:t>
            </w:r>
          </w:p>
        </w:tc>
        <w:tc>
          <w:tcPr>
            <w:tcW w:w="1471" w:type="dxa"/>
            <w:vAlign w:val="center"/>
          </w:tcPr>
          <w:p>
            <w:pPr>
              <w:spacing w:line="380" w:lineRule="exact"/>
              <w:jc w:val="center"/>
              <w:rPr>
                <w:rFonts w:ascii="新宋体" w:hAnsi="新宋体"/>
                <w:b/>
                <w:color w:val="auto"/>
                <w:szCs w:val="22"/>
                <w:highlight w:val="none"/>
              </w:rPr>
            </w:pPr>
            <w:r>
              <w:rPr>
                <w:rFonts w:hint="eastAsia" w:ascii="新宋体" w:hAnsi="新宋体"/>
                <w:b/>
                <w:color w:val="auto"/>
                <w:szCs w:val="22"/>
                <w:highlight w:val="none"/>
              </w:rPr>
              <w:t>合同日期</w:t>
            </w:r>
          </w:p>
        </w:tc>
        <w:tc>
          <w:tcPr>
            <w:tcW w:w="1007" w:type="dxa"/>
            <w:vAlign w:val="center"/>
          </w:tcPr>
          <w:p>
            <w:pPr>
              <w:spacing w:line="380" w:lineRule="exact"/>
              <w:jc w:val="center"/>
              <w:rPr>
                <w:rFonts w:ascii="新宋体" w:hAnsi="新宋体"/>
                <w:b/>
                <w:color w:val="auto"/>
                <w:szCs w:val="22"/>
                <w:highlight w:val="none"/>
              </w:rPr>
            </w:pPr>
            <w:r>
              <w:rPr>
                <w:rFonts w:hint="eastAsia" w:ascii="新宋体" w:hAnsi="新宋体"/>
                <w:b/>
                <w:color w:val="auto"/>
                <w:szCs w:val="22"/>
                <w:highlight w:val="none"/>
              </w:rPr>
              <w:t>联系人</w:t>
            </w:r>
          </w:p>
        </w:tc>
        <w:tc>
          <w:tcPr>
            <w:tcW w:w="1351" w:type="dxa"/>
            <w:vAlign w:val="center"/>
          </w:tcPr>
          <w:p>
            <w:pPr>
              <w:spacing w:line="380" w:lineRule="exact"/>
              <w:jc w:val="center"/>
              <w:rPr>
                <w:rFonts w:ascii="新宋体" w:hAnsi="新宋体"/>
                <w:b/>
                <w:color w:val="auto"/>
                <w:szCs w:val="22"/>
                <w:highlight w:val="none"/>
              </w:rPr>
            </w:pPr>
            <w:r>
              <w:rPr>
                <w:rFonts w:hint="eastAsia" w:ascii="新宋体" w:hAnsi="新宋体"/>
                <w:b/>
                <w:color w:val="auto"/>
                <w:szCs w:val="22"/>
                <w:highlight w:val="none"/>
              </w:rPr>
              <w:t>联系方式</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635" w:hRule="atLeast"/>
          <w:jc w:val="center"/>
        </w:trPr>
        <w:tc>
          <w:tcPr>
            <w:tcW w:w="834" w:type="dxa"/>
          </w:tcPr>
          <w:p>
            <w:pPr>
              <w:spacing w:after="120" w:line="360" w:lineRule="atLeast"/>
              <w:jc w:val="center"/>
              <w:rPr>
                <w:rFonts w:ascii="新宋体" w:hAnsi="新宋体"/>
                <w:color w:val="auto"/>
                <w:szCs w:val="22"/>
                <w:highlight w:val="none"/>
              </w:rPr>
            </w:pPr>
          </w:p>
        </w:tc>
        <w:tc>
          <w:tcPr>
            <w:tcW w:w="1538" w:type="dxa"/>
          </w:tcPr>
          <w:p>
            <w:pPr>
              <w:spacing w:after="120" w:line="360" w:lineRule="atLeast"/>
              <w:jc w:val="center"/>
              <w:rPr>
                <w:rFonts w:ascii="新宋体" w:hAnsi="新宋体"/>
                <w:color w:val="auto"/>
                <w:szCs w:val="22"/>
                <w:highlight w:val="none"/>
              </w:rPr>
            </w:pPr>
          </w:p>
        </w:tc>
        <w:tc>
          <w:tcPr>
            <w:tcW w:w="1583" w:type="dxa"/>
          </w:tcPr>
          <w:p>
            <w:pPr>
              <w:spacing w:after="120" w:line="360" w:lineRule="atLeast"/>
              <w:jc w:val="center"/>
              <w:rPr>
                <w:rFonts w:ascii="新宋体" w:hAnsi="新宋体"/>
                <w:color w:val="auto"/>
                <w:szCs w:val="22"/>
                <w:highlight w:val="none"/>
              </w:rPr>
            </w:pPr>
          </w:p>
        </w:tc>
        <w:tc>
          <w:tcPr>
            <w:tcW w:w="2036" w:type="dxa"/>
          </w:tcPr>
          <w:p>
            <w:pPr>
              <w:spacing w:after="120" w:line="360" w:lineRule="atLeast"/>
              <w:jc w:val="center"/>
              <w:rPr>
                <w:rFonts w:ascii="新宋体" w:hAnsi="新宋体"/>
                <w:color w:val="auto"/>
                <w:szCs w:val="22"/>
                <w:highlight w:val="none"/>
              </w:rPr>
            </w:pPr>
          </w:p>
        </w:tc>
        <w:tc>
          <w:tcPr>
            <w:tcW w:w="1471" w:type="dxa"/>
          </w:tcPr>
          <w:p>
            <w:pPr>
              <w:spacing w:after="120" w:line="360" w:lineRule="atLeast"/>
              <w:jc w:val="center"/>
              <w:rPr>
                <w:rFonts w:ascii="新宋体" w:hAnsi="新宋体"/>
                <w:color w:val="auto"/>
                <w:szCs w:val="22"/>
                <w:highlight w:val="none"/>
              </w:rPr>
            </w:pPr>
          </w:p>
        </w:tc>
        <w:tc>
          <w:tcPr>
            <w:tcW w:w="1007" w:type="dxa"/>
          </w:tcPr>
          <w:p>
            <w:pPr>
              <w:spacing w:after="120" w:line="360" w:lineRule="atLeast"/>
              <w:jc w:val="center"/>
              <w:rPr>
                <w:rFonts w:ascii="新宋体" w:hAnsi="新宋体"/>
                <w:color w:val="auto"/>
                <w:szCs w:val="22"/>
                <w:highlight w:val="none"/>
              </w:rPr>
            </w:pPr>
          </w:p>
        </w:tc>
        <w:tc>
          <w:tcPr>
            <w:tcW w:w="1351" w:type="dxa"/>
          </w:tcPr>
          <w:p>
            <w:pPr>
              <w:spacing w:after="120" w:line="360" w:lineRule="atLeast"/>
              <w:jc w:val="center"/>
              <w:rPr>
                <w:rFonts w:ascii="新宋体" w:hAnsi="新宋体"/>
                <w:color w:val="auto"/>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635" w:hRule="atLeast"/>
          <w:jc w:val="center"/>
        </w:trPr>
        <w:tc>
          <w:tcPr>
            <w:tcW w:w="834" w:type="dxa"/>
          </w:tcPr>
          <w:p>
            <w:pPr>
              <w:spacing w:after="120" w:line="360" w:lineRule="atLeast"/>
              <w:jc w:val="center"/>
              <w:rPr>
                <w:rFonts w:ascii="新宋体" w:hAnsi="新宋体"/>
                <w:color w:val="auto"/>
                <w:szCs w:val="22"/>
                <w:highlight w:val="none"/>
              </w:rPr>
            </w:pPr>
          </w:p>
        </w:tc>
        <w:tc>
          <w:tcPr>
            <w:tcW w:w="1538" w:type="dxa"/>
          </w:tcPr>
          <w:p>
            <w:pPr>
              <w:spacing w:after="120" w:line="360" w:lineRule="atLeast"/>
              <w:jc w:val="center"/>
              <w:rPr>
                <w:rFonts w:ascii="新宋体" w:hAnsi="新宋体"/>
                <w:color w:val="auto"/>
                <w:szCs w:val="22"/>
                <w:highlight w:val="none"/>
              </w:rPr>
            </w:pPr>
          </w:p>
        </w:tc>
        <w:tc>
          <w:tcPr>
            <w:tcW w:w="1583" w:type="dxa"/>
          </w:tcPr>
          <w:p>
            <w:pPr>
              <w:spacing w:after="120" w:line="360" w:lineRule="atLeast"/>
              <w:jc w:val="center"/>
              <w:rPr>
                <w:rFonts w:ascii="新宋体" w:hAnsi="新宋体"/>
                <w:color w:val="auto"/>
                <w:szCs w:val="22"/>
                <w:highlight w:val="none"/>
              </w:rPr>
            </w:pPr>
          </w:p>
        </w:tc>
        <w:tc>
          <w:tcPr>
            <w:tcW w:w="2036" w:type="dxa"/>
          </w:tcPr>
          <w:p>
            <w:pPr>
              <w:spacing w:after="120" w:line="360" w:lineRule="atLeast"/>
              <w:jc w:val="center"/>
              <w:rPr>
                <w:rFonts w:ascii="新宋体" w:hAnsi="新宋体"/>
                <w:color w:val="auto"/>
                <w:szCs w:val="22"/>
                <w:highlight w:val="none"/>
              </w:rPr>
            </w:pPr>
          </w:p>
        </w:tc>
        <w:tc>
          <w:tcPr>
            <w:tcW w:w="1471" w:type="dxa"/>
          </w:tcPr>
          <w:p>
            <w:pPr>
              <w:spacing w:after="120" w:line="360" w:lineRule="atLeast"/>
              <w:jc w:val="center"/>
              <w:rPr>
                <w:rFonts w:ascii="新宋体" w:hAnsi="新宋体"/>
                <w:color w:val="auto"/>
                <w:szCs w:val="22"/>
                <w:highlight w:val="none"/>
              </w:rPr>
            </w:pPr>
          </w:p>
        </w:tc>
        <w:tc>
          <w:tcPr>
            <w:tcW w:w="1007" w:type="dxa"/>
          </w:tcPr>
          <w:p>
            <w:pPr>
              <w:spacing w:after="120" w:line="360" w:lineRule="atLeast"/>
              <w:jc w:val="center"/>
              <w:rPr>
                <w:rFonts w:ascii="新宋体" w:hAnsi="新宋体"/>
                <w:color w:val="auto"/>
                <w:szCs w:val="22"/>
                <w:highlight w:val="none"/>
              </w:rPr>
            </w:pPr>
          </w:p>
        </w:tc>
        <w:tc>
          <w:tcPr>
            <w:tcW w:w="1351" w:type="dxa"/>
          </w:tcPr>
          <w:p>
            <w:pPr>
              <w:spacing w:after="120" w:line="360" w:lineRule="atLeast"/>
              <w:jc w:val="center"/>
              <w:rPr>
                <w:rFonts w:ascii="新宋体" w:hAnsi="新宋体"/>
                <w:color w:val="auto"/>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635" w:hRule="atLeast"/>
          <w:jc w:val="center"/>
        </w:trPr>
        <w:tc>
          <w:tcPr>
            <w:tcW w:w="834" w:type="dxa"/>
          </w:tcPr>
          <w:p>
            <w:pPr>
              <w:spacing w:after="120" w:line="360" w:lineRule="atLeast"/>
              <w:jc w:val="center"/>
              <w:rPr>
                <w:rFonts w:ascii="新宋体" w:hAnsi="新宋体"/>
                <w:color w:val="auto"/>
                <w:szCs w:val="22"/>
                <w:highlight w:val="none"/>
              </w:rPr>
            </w:pPr>
          </w:p>
        </w:tc>
        <w:tc>
          <w:tcPr>
            <w:tcW w:w="1538" w:type="dxa"/>
          </w:tcPr>
          <w:p>
            <w:pPr>
              <w:spacing w:after="120" w:line="360" w:lineRule="atLeast"/>
              <w:jc w:val="center"/>
              <w:rPr>
                <w:rFonts w:ascii="新宋体" w:hAnsi="新宋体"/>
                <w:color w:val="auto"/>
                <w:szCs w:val="22"/>
                <w:highlight w:val="none"/>
              </w:rPr>
            </w:pPr>
          </w:p>
        </w:tc>
        <w:tc>
          <w:tcPr>
            <w:tcW w:w="1583" w:type="dxa"/>
          </w:tcPr>
          <w:p>
            <w:pPr>
              <w:spacing w:after="120" w:line="360" w:lineRule="atLeast"/>
              <w:jc w:val="center"/>
              <w:rPr>
                <w:rFonts w:ascii="新宋体" w:hAnsi="新宋体"/>
                <w:color w:val="auto"/>
                <w:szCs w:val="22"/>
                <w:highlight w:val="none"/>
              </w:rPr>
            </w:pPr>
          </w:p>
        </w:tc>
        <w:tc>
          <w:tcPr>
            <w:tcW w:w="2036" w:type="dxa"/>
          </w:tcPr>
          <w:p>
            <w:pPr>
              <w:spacing w:after="120" w:line="360" w:lineRule="atLeast"/>
              <w:jc w:val="center"/>
              <w:rPr>
                <w:rFonts w:ascii="新宋体" w:hAnsi="新宋体"/>
                <w:color w:val="auto"/>
                <w:szCs w:val="22"/>
                <w:highlight w:val="none"/>
              </w:rPr>
            </w:pPr>
          </w:p>
        </w:tc>
        <w:tc>
          <w:tcPr>
            <w:tcW w:w="1471" w:type="dxa"/>
          </w:tcPr>
          <w:p>
            <w:pPr>
              <w:spacing w:after="120" w:line="360" w:lineRule="atLeast"/>
              <w:jc w:val="center"/>
              <w:rPr>
                <w:rFonts w:ascii="新宋体" w:hAnsi="新宋体"/>
                <w:color w:val="auto"/>
                <w:szCs w:val="22"/>
                <w:highlight w:val="none"/>
              </w:rPr>
            </w:pPr>
          </w:p>
        </w:tc>
        <w:tc>
          <w:tcPr>
            <w:tcW w:w="1007" w:type="dxa"/>
          </w:tcPr>
          <w:p>
            <w:pPr>
              <w:spacing w:after="120" w:line="360" w:lineRule="atLeast"/>
              <w:jc w:val="center"/>
              <w:rPr>
                <w:rFonts w:ascii="新宋体" w:hAnsi="新宋体"/>
                <w:color w:val="auto"/>
                <w:szCs w:val="22"/>
                <w:highlight w:val="none"/>
              </w:rPr>
            </w:pPr>
          </w:p>
        </w:tc>
        <w:tc>
          <w:tcPr>
            <w:tcW w:w="1351" w:type="dxa"/>
          </w:tcPr>
          <w:p>
            <w:pPr>
              <w:spacing w:after="120" w:line="360" w:lineRule="atLeast"/>
              <w:jc w:val="center"/>
              <w:rPr>
                <w:rFonts w:ascii="新宋体" w:hAnsi="新宋体"/>
                <w:color w:val="auto"/>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635" w:hRule="atLeast"/>
          <w:jc w:val="center"/>
        </w:trPr>
        <w:tc>
          <w:tcPr>
            <w:tcW w:w="834" w:type="dxa"/>
          </w:tcPr>
          <w:p>
            <w:pPr>
              <w:spacing w:after="120" w:line="360" w:lineRule="atLeast"/>
              <w:jc w:val="center"/>
              <w:rPr>
                <w:rFonts w:ascii="新宋体" w:hAnsi="新宋体"/>
                <w:color w:val="auto"/>
                <w:szCs w:val="22"/>
                <w:highlight w:val="none"/>
              </w:rPr>
            </w:pPr>
          </w:p>
        </w:tc>
        <w:tc>
          <w:tcPr>
            <w:tcW w:w="1538" w:type="dxa"/>
          </w:tcPr>
          <w:p>
            <w:pPr>
              <w:spacing w:after="120" w:line="360" w:lineRule="atLeast"/>
              <w:jc w:val="center"/>
              <w:rPr>
                <w:rFonts w:ascii="新宋体" w:hAnsi="新宋体"/>
                <w:color w:val="auto"/>
                <w:szCs w:val="22"/>
                <w:highlight w:val="none"/>
              </w:rPr>
            </w:pPr>
          </w:p>
        </w:tc>
        <w:tc>
          <w:tcPr>
            <w:tcW w:w="1583" w:type="dxa"/>
          </w:tcPr>
          <w:p>
            <w:pPr>
              <w:spacing w:after="120" w:line="360" w:lineRule="atLeast"/>
              <w:jc w:val="center"/>
              <w:rPr>
                <w:rFonts w:ascii="新宋体" w:hAnsi="新宋体"/>
                <w:color w:val="auto"/>
                <w:szCs w:val="22"/>
                <w:highlight w:val="none"/>
              </w:rPr>
            </w:pPr>
          </w:p>
        </w:tc>
        <w:tc>
          <w:tcPr>
            <w:tcW w:w="2036" w:type="dxa"/>
          </w:tcPr>
          <w:p>
            <w:pPr>
              <w:spacing w:after="120" w:line="360" w:lineRule="atLeast"/>
              <w:jc w:val="center"/>
              <w:rPr>
                <w:rFonts w:ascii="新宋体" w:hAnsi="新宋体"/>
                <w:color w:val="auto"/>
                <w:szCs w:val="22"/>
                <w:highlight w:val="none"/>
              </w:rPr>
            </w:pPr>
          </w:p>
        </w:tc>
        <w:tc>
          <w:tcPr>
            <w:tcW w:w="1471" w:type="dxa"/>
          </w:tcPr>
          <w:p>
            <w:pPr>
              <w:spacing w:after="120" w:line="360" w:lineRule="atLeast"/>
              <w:jc w:val="center"/>
              <w:rPr>
                <w:rFonts w:ascii="新宋体" w:hAnsi="新宋体"/>
                <w:color w:val="auto"/>
                <w:szCs w:val="22"/>
                <w:highlight w:val="none"/>
              </w:rPr>
            </w:pPr>
          </w:p>
        </w:tc>
        <w:tc>
          <w:tcPr>
            <w:tcW w:w="1007" w:type="dxa"/>
          </w:tcPr>
          <w:p>
            <w:pPr>
              <w:spacing w:after="120" w:line="360" w:lineRule="atLeast"/>
              <w:jc w:val="center"/>
              <w:rPr>
                <w:rFonts w:ascii="新宋体" w:hAnsi="新宋体"/>
                <w:color w:val="auto"/>
                <w:szCs w:val="22"/>
                <w:highlight w:val="none"/>
              </w:rPr>
            </w:pPr>
          </w:p>
        </w:tc>
        <w:tc>
          <w:tcPr>
            <w:tcW w:w="1351" w:type="dxa"/>
          </w:tcPr>
          <w:p>
            <w:pPr>
              <w:spacing w:after="120" w:line="360" w:lineRule="atLeast"/>
              <w:jc w:val="center"/>
              <w:rPr>
                <w:rFonts w:ascii="新宋体" w:hAnsi="新宋体"/>
                <w:color w:val="auto"/>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635" w:hRule="atLeast"/>
          <w:jc w:val="center"/>
        </w:trPr>
        <w:tc>
          <w:tcPr>
            <w:tcW w:w="834" w:type="dxa"/>
          </w:tcPr>
          <w:p>
            <w:pPr>
              <w:spacing w:after="120" w:line="360" w:lineRule="atLeast"/>
              <w:jc w:val="center"/>
              <w:rPr>
                <w:rFonts w:ascii="新宋体" w:hAnsi="新宋体"/>
                <w:color w:val="auto"/>
                <w:szCs w:val="22"/>
                <w:highlight w:val="none"/>
              </w:rPr>
            </w:pPr>
          </w:p>
        </w:tc>
        <w:tc>
          <w:tcPr>
            <w:tcW w:w="1538" w:type="dxa"/>
          </w:tcPr>
          <w:p>
            <w:pPr>
              <w:spacing w:after="120" w:line="360" w:lineRule="atLeast"/>
              <w:jc w:val="center"/>
              <w:rPr>
                <w:rFonts w:ascii="新宋体" w:hAnsi="新宋体"/>
                <w:color w:val="auto"/>
                <w:szCs w:val="22"/>
                <w:highlight w:val="none"/>
              </w:rPr>
            </w:pPr>
          </w:p>
        </w:tc>
        <w:tc>
          <w:tcPr>
            <w:tcW w:w="1583" w:type="dxa"/>
          </w:tcPr>
          <w:p>
            <w:pPr>
              <w:spacing w:after="120" w:line="360" w:lineRule="atLeast"/>
              <w:jc w:val="center"/>
              <w:rPr>
                <w:rFonts w:ascii="新宋体" w:hAnsi="新宋体"/>
                <w:color w:val="auto"/>
                <w:szCs w:val="22"/>
                <w:highlight w:val="none"/>
              </w:rPr>
            </w:pPr>
          </w:p>
        </w:tc>
        <w:tc>
          <w:tcPr>
            <w:tcW w:w="2036" w:type="dxa"/>
          </w:tcPr>
          <w:p>
            <w:pPr>
              <w:spacing w:after="120" w:line="360" w:lineRule="atLeast"/>
              <w:jc w:val="center"/>
              <w:rPr>
                <w:rFonts w:ascii="新宋体" w:hAnsi="新宋体"/>
                <w:color w:val="auto"/>
                <w:szCs w:val="22"/>
                <w:highlight w:val="none"/>
              </w:rPr>
            </w:pPr>
          </w:p>
        </w:tc>
        <w:tc>
          <w:tcPr>
            <w:tcW w:w="1471" w:type="dxa"/>
          </w:tcPr>
          <w:p>
            <w:pPr>
              <w:spacing w:after="120" w:line="360" w:lineRule="atLeast"/>
              <w:jc w:val="center"/>
              <w:rPr>
                <w:rFonts w:ascii="新宋体" w:hAnsi="新宋体"/>
                <w:color w:val="auto"/>
                <w:szCs w:val="22"/>
                <w:highlight w:val="none"/>
              </w:rPr>
            </w:pPr>
          </w:p>
        </w:tc>
        <w:tc>
          <w:tcPr>
            <w:tcW w:w="1007" w:type="dxa"/>
          </w:tcPr>
          <w:p>
            <w:pPr>
              <w:spacing w:after="120" w:line="360" w:lineRule="atLeast"/>
              <w:jc w:val="center"/>
              <w:rPr>
                <w:rFonts w:ascii="新宋体" w:hAnsi="新宋体"/>
                <w:color w:val="auto"/>
                <w:szCs w:val="22"/>
                <w:highlight w:val="none"/>
              </w:rPr>
            </w:pPr>
          </w:p>
        </w:tc>
        <w:tc>
          <w:tcPr>
            <w:tcW w:w="1351" w:type="dxa"/>
          </w:tcPr>
          <w:p>
            <w:pPr>
              <w:spacing w:after="120" w:line="360" w:lineRule="atLeast"/>
              <w:jc w:val="center"/>
              <w:rPr>
                <w:rFonts w:ascii="新宋体" w:hAnsi="新宋体"/>
                <w:color w:val="auto"/>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635" w:hRule="atLeast"/>
          <w:jc w:val="center"/>
        </w:trPr>
        <w:tc>
          <w:tcPr>
            <w:tcW w:w="834" w:type="dxa"/>
          </w:tcPr>
          <w:p>
            <w:pPr>
              <w:spacing w:after="120" w:line="360" w:lineRule="atLeast"/>
              <w:jc w:val="center"/>
              <w:rPr>
                <w:rFonts w:ascii="新宋体" w:hAnsi="新宋体"/>
                <w:color w:val="auto"/>
                <w:szCs w:val="22"/>
                <w:highlight w:val="none"/>
              </w:rPr>
            </w:pPr>
          </w:p>
        </w:tc>
        <w:tc>
          <w:tcPr>
            <w:tcW w:w="1538" w:type="dxa"/>
          </w:tcPr>
          <w:p>
            <w:pPr>
              <w:spacing w:after="120" w:line="360" w:lineRule="atLeast"/>
              <w:jc w:val="center"/>
              <w:rPr>
                <w:rFonts w:ascii="新宋体" w:hAnsi="新宋体"/>
                <w:color w:val="auto"/>
                <w:szCs w:val="22"/>
                <w:highlight w:val="none"/>
              </w:rPr>
            </w:pPr>
          </w:p>
        </w:tc>
        <w:tc>
          <w:tcPr>
            <w:tcW w:w="1583" w:type="dxa"/>
          </w:tcPr>
          <w:p>
            <w:pPr>
              <w:spacing w:after="120" w:line="360" w:lineRule="atLeast"/>
              <w:jc w:val="center"/>
              <w:rPr>
                <w:rFonts w:ascii="新宋体" w:hAnsi="新宋体"/>
                <w:color w:val="auto"/>
                <w:szCs w:val="22"/>
                <w:highlight w:val="none"/>
              </w:rPr>
            </w:pPr>
          </w:p>
        </w:tc>
        <w:tc>
          <w:tcPr>
            <w:tcW w:w="2036" w:type="dxa"/>
          </w:tcPr>
          <w:p>
            <w:pPr>
              <w:spacing w:after="120" w:line="360" w:lineRule="atLeast"/>
              <w:jc w:val="center"/>
              <w:rPr>
                <w:rFonts w:ascii="新宋体" w:hAnsi="新宋体"/>
                <w:color w:val="auto"/>
                <w:szCs w:val="22"/>
                <w:highlight w:val="none"/>
              </w:rPr>
            </w:pPr>
          </w:p>
        </w:tc>
        <w:tc>
          <w:tcPr>
            <w:tcW w:w="1471" w:type="dxa"/>
          </w:tcPr>
          <w:p>
            <w:pPr>
              <w:spacing w:after="120" w:line="360" w:lineRule="atLeast"/>
              <w:jc w:val="center"/>
              <w:rPr>
                <w:rFonts w:ascii="新宋体" w:hAnsi="新宋体"/>
                <w:color w:val="auto"/>
                <w:szCs w:val="22"/>
                <w:highlight w:val="none"/>
              </w:rPr>
            </w:pPr>
          </w:p>
        </w:tc>
        <w:tc>
          <w:tcPr>
            <w:tcW w:w="1007" w:type="dxa"/>
          </w:tcPr>
          <w:p>
            <w:pPr>
              <w:spacing w:after="120" w:line="360" w:lineRule="atLeast"/>
              <w:jc w:val="center"/>
              <w:rPr>
                <w:rFonts w:ascii="新宋体" w:hAnsi="新宋体"/>
                <w:color w:val="auto"/>
                <w:szCs w:val="22"/>
                <w:highlight w:val="none"/>
              </w:rPr>
            </w:pPr>
          </w:p>
        </w:tc>
        <w:tc>
          <w:tcPr>
            <w:tcW w:w="1351" w:type="dxa"/>
          </w:tcPr>
          <w:p>
            <w:pPr>
              <w:spacing w:after="120" w:line="360" w:lineRule="atLeast"/>
              <w:jc w:val="center"/>
              <w:rPr>
                <w:rFonts w:ascii="新宋体" w:hAnsi="新宋体"/>
                <w:color w:val="auto"/>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635" w:hRule="atLeast"/>
          <w:jc w:val="center"/>
        </w:trPr>
        <w:tc>
          <w:tcPr>
            <w:tcW w:w="834" w:type="dxa"/>
          </w:tcPr>
          <w:p>
            <w:pPr>
              <w:spacing w:after="120" w:line="360" w:lineRule="atLeast"/>
              <w:jc w:val="center"/>
              <w:rPr>
                <w:rFonts w:ascii="新宋体" w:hAnsi="新宋体"/>
                <w:color w:val="auto"/>
                <w:szCs w:val="22"/>
                <w:highlight w:val="none"/>
              </w:rPr>
            </w:pPr>
          </w:p>
        </w:tc>
        <w:tc>
          <w:tcPr>
            <w:tcW w:w="1538" w:type="dxa"/>
          </w:tcPr>
          <w:p>
            <w:pPr>
              <w:spacing w:after="120" w:line="360" w:lineRule="atLeast"/>
              <w:jc w:val="center"/>
              <w:rPr>
                <w:rFonts w:ascii="新宋体" w:hAnsi="新宋体"/>
                <w:color w:val="auto"/>
                <w:szCs w:val="22"/>
                <w:highlight w:val="none"/>
              </w:rPr>
            </w:pPr>
          </w:p>
        </w:tc>
        <w:tc>
          <w:tcPr>
            <w:tcW w:w="1583" w:type="dxa"/>
          </w:tcPr>
          <w:p>
            <w:pPr>
              <w:spacing w:after="120" w:line="360" w:lineRule="atLeast"/>
              <w:jc w:val="center"/>
              <w:rPr>
                <w:rFonts w:ascii="新宋体" w:hAnsi="新宋体"/>
                <w:color w:val="auto"/>
                <w:szCs w:val="22"/>
                <w:highlight w:val="none"/>
              </w:rPr>
            </w:pPr>
          </w:p>
        </w:tc>
        <w:tc>
          <w:tcPr>
            <w:tcW w:w="2036" w:type="dxa"/>
          </w:tcPr>
          <w:p>
            <w:pPr>
              <w:spacing w:after="120" w:line="360" w:lineRule="atLeast"/>
              <w:jc w:val="center"/>
              <w:rPr>
                <w:rFonts w:ascii="新宋体" w:hAnsi="新宋体"/>
                <w:color w:val="auto"/>
                <w:szCs w:val="22"/>
                <w:highlight w:val="none"/>
              </w:rPr>
            </w:pPr>
          </w:p>
        </w:tc>
        <w:tc>
          <w:tcPr>
            <w:tcW w:w="1471" w:type="dxa"/>
          </w:tcPr>
          <w:p>
            <w:pPr>
              <w:spacing w:after="120" w:line="360" w:lineRule="atLeast"/>
              <w:jc w:val="center"/>
              <w:rPr>
                <w:rFonts w:ascii="新宋体" w:hAnsi="新宋体"/>
                <w:color w:val="auto"/>
                <w:szCs w:val="22"/>
                <w:highlight w:val="none"/>
              </w:rPr>
            </w:pPr>
          </w:p>
        </w:tc>
        <w:tc>
          <w:tcPr>
            <w:tcW w:w="1007" w:type="dxa"/>
          </w:tcPr>
          <w:p>
            <w:pPr>
              <w:spacing w:after="120" w:line="360" w:lineRule="atLeast"/>
              <w:jc w:val="center"/>
              <w:rPr>
                <w:rFonts w:ascii="新宋体" w:hAnsi="新宋体"/>
                <w:color w:val="auto"/>
                <w:szCs w:val="22"/>
                <w:highlight w:val="none"/>
              </w:rPr>
            </w:pPr>
          </w:p>
        </w:tc>
        <w:tc>
          <w:tcPr>
            <w:tcW w:w="1351" w:type="dxa"/>
          </w:tcPr>
          <w:p>
            <w:pPr>
              <w:spacing w:after="120" w:line="360" w:lineRule="atLeast"/>
              <w:jc w:val="center"/>
              <w:rPr>
                <w:rFonts w:ascii="新宋体" w:hAnsi="新宋体"/>
                <w:color w:val="auto"/>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635" w:hRule="atLeast"/>
          <w:jc w:val="center"/>
        </w:trPr>
        <w:tc>
          <w:tcPr>
            <w:tcW w:w="834" w:type="dxa"/>
          </w:tcPr>
          <w:p>
            <w:pPr>
              <w:spacing w:after="120" w:line="360" w:lineRule="atLeast"/>
              <w:jc w:val="center"/>
              <w:rPr>
                <w:rFonts w:ascii="新宋体" w:hAnsi="新宋体"/>
                <w:color w:val="auto"/>
                <w:szCs w:val="22"/>
                <w:highlight w:val="none"/>
              </w:rPr>
            </w:pPr>
          </w:p>
        </w:tc>
        <w:tc>
          <w:tcPr>
            <w:tcW w:w="1538" w:type="dxa"/>
          </w:tcPr>
          <w:p>
            <w:pPr>
              <w:spacing w:after="120" w:line="360" w:lineRule="atLeast"/>
              <w:jc w:val="center"/>
              <w:rPr>
                <w:rFonts w:ascii="新宋体" w:hAnsi="新宋体"/>
                <w:color w:val="auto"/>
                <w:szCs w:val="22"/>
                <w:highlight w:val="none"/>
              </w:rPr>
            </w:pPr>
          </w:p>
        </w:tc>
        <w:tc>
          <w:tcPr>
            <w:tcW w:w="1583" w:type="dxa"/>
          </w:tcPr>
          <w:p>
            <w:pPr>
              <w:spacing w:after="120" w:line="360" w:lineRule="atLeast"/>
              <w:jc w:val="center"/>
              <w:rPr>
                <w:rFonts w:ascii="新宋体" w:hAnsi="新宋体"/>
                <w:color w:val="auto"/>
                <w:szCs w:val="22"/>
                <w:highlight w:val="none"/>
              </w:rPr>
            </w:pPr>
          </w:p>
        </w:tc>
        <w:tc>
          <w:tcPr>
            <w:tcW w:w="2036" w:type="dxa"/>
          </w:tcPr>
          <w:p>
            <w:pPr>
              <w:spacing w:after="120" w:line="360" w:lineRule="atLeast"/>
              <w:jc w:val="center"/>
              <w:rPr>
                <w:rFonts w:ascii="新宋体" w:hAnsi="新宋体"/>
                <w:color w:val="auto"/>
                <w:szCs w:val="22"/>
                <w:highlight w:val="none"/>
              </w:rPr>
            </w:pPr>
          </w:p>
        </w:tc>
        <w:tc>
          <w:tcPr>
            <w:tcW w:w="1471" w:type="dxa"/>
          </w:tcPr>
          <w:p>
            <w:pPr>
              <w:spacing w:after="120" w:line="360" w:lineRule="atLeast"/>
              <w:jc w:val="center"/>
              <w:rPr>
                <w:rFonts w:ascii="新宋体" w:hAnsi="新宋体"/>
                <w:color w:val="auto"/>
                <w:szCs w:val="22"/>
                <w:highlight w:val="none"/>
              </w:rPr>
            </w:pPr>
          </w:p>
        </w:tc>
        <w:tc>
          <w:tcPr>
            <w:tcW w:w="1007" w:type="dxa"/>
          </w:tcPr>
          <w:p>
            <w:pPr>
              <w:spacing w:after="120" w:line="360" w:lineRule="atLeast"/>
              <w:jc w:val="center"/>
              <w:rPr>
                <w:rFonts w:ascii="新宋体" w:hAnsi="新宋体"/>
                <w:color w:val="auto"/>
                <w:szCs w:val="22"/>
                <w:highlight w:val="none"/>
              </w:rPr>
            </w:pPr>
          </w:p>
        </w:tc>
        <w:tc>
          <w:tcPr>
            <w:tcW w:w="1351" w:type="dxa"/>
          </w:tcPr>
          <w:p>
            <w:pPr>
              <w:spacing w:after="120" w:line="360" w:lineRule="atLeast"/>
              <w:jc w:val="center"/>
              <w:rPr>
                <w:rFonts w:ascii="新宋体" w:hAnsi="新宋体"/>
                <w:color w:val="auto"/>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635" w:hRule="atLeast"/>
          <w:jc w:val="center"/>
        </w:trPr>
        <w:tc>
          <w:tcPr>
            <w:tcW w:w="834" w:type="dxa"/>
          </w:tcPr>
          <w:p>
            <w:pPr>
              <w:spacing w:after="120" w:line="360" w:lineRule="atLeast"/>
              <w:jc w:val="center"/>
              <w:rPr>
                <w:rFonts w:ascii="新宋体" w:hAnsi="新宋体"/>
                <w:color w:val="auto"/>
                <w:szCs w:val="22"/>
                <w:highlight w:val="none"/>
              </w:rPr>
            </w:pPr>
          </w:p>
        </w:tc>
        <w:tc>
          <w:tcPr>
            <w:tcW w:w="1538" w:type="dxa"/>
          </w:tcPr>
          <w:p>
            <w:pPr>
              <w:spacing w:after="120" w:line="360" w:lineRule="atLeast"/>
              <w:jc w:val="center"/>
              <w:rPr>
                <w:rFonts w:ascii="新宋体" w:hAnsi="新宋体"/>
                <w:color w:val="auto"/>
                <w:szCs w:val="22"/>
                <w:highlight w:val="none"/>
              </w:rPr>
            </w:pPr>
          </w:p>
        </w:tc>
        <w:tc>
          <w:tcPr>
            <w:tcW w:w="1583" w:type="dxa"/>
          </w:tcPr>
          <w:p>
            <w:pPr>
              <w:spacing w:after="120" w:line="360" w:lineRule="atLeast"/>
              <w:jc w:val="center"/>
              <w:rPr>
                <w:rFonts w:ascii="新宋体" w:hAnsi="新宋体"/>
                <w:color w:val="auto"/>
                <w:szCs w:val="22"/>
                <w:highlight w:val="none"/>
              </w:rPr>
            </w:pPr>
          </w:p>
        </w:tc>
        <w:tc>
          <w:tcPr>
            <w:tcW w:w="2036" w:type="dxa"/>
          </w:tcPr>
          <w:p>
            <w:pPr>
              <w:spacing w:after="120" w:line="360" w:lineRule="atLeast"/>
              <w:jc w:val="center"/>
              <w:rPr>
                <w:rFonts w:ascii="新宋体" w:hAnsi="新宋体"/>
                <w:color w:val="auto"/>
                <w:szCs w:val="22"/>
                <w:highlight w:val="none"/>
              </w:rPr>
            </w:pPr>
          </w:p>
        </w:tc>
        <w:tc>
          <w:tcPr>
            <w:tcW w:w="1471" w:type="dxa"/>
          </w:tcPr>
          <w:p>
            <w:pPr>
              <w:spacing w:after="120" w:line="360" w:lineRule="atLeast"/>
              <w:jc w:val="center"/>
              <w:rPr>
                <w:rFonts w:ascii="新宋体" w:hAnsi="新宋体"/>
                <w:color w:val="auto"/>
                <w:szCs w:val="22"/>
                <w:highlight w:val="none"/>
              </w:rPr>
            </w:pPr>
          </w:p>
        </w:tc>
        <w:tc>
          <w:tcPr>
            <w:tcW w:w="1007" w:type="dxa"/>
          </w:tcPr>
          <w:p>
            <w:pPr>
              <w:spacing w:after="120" w:line="360" w:lineRule="atLeast"/>
              <w:jc w:val="center"/>
              <w:rPr>
                <w:rFonts w:ascii="新宋体" w:hAnsi="新宋体"/>
                <w:color w:val="auto"/>
                <w:szCs w:val="22"/>
                <w:highlight w:val="none"/>
              </w:rPr>
            </w:pPr>
          </w:p>
        </w:tc>
        <w:tc>
          <w:tcPr>
            <w:tcW w:w="1351" w:type="dxa"/>
          </w:tcPr>
          <w:p>
            <w:pPr>
              <w:spacing w:after="120" w:line="360" w:lineRule="atLeast"/>
              <w:jc w:val="center"/>
              <w:rPr>
                <w:rFonts w:ascii="新宋体" w:hAnsi="新宋体"/>
                <w:color w:val="auto"/>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635" w:hRule="atLeast"/>
          <w:jc w:val="center"/>
        </w:trPr>
        <w:tc>
          <w:tcPr>
            <w:tcW w:w="834" w:type="dxa"/>
          </w:tcPr>
          <w:p>
            <w:pPr>
              <w:spacing w:after="120" w:line="360" w:lineRule="atLeast"/>
              <w:jc w:val="center"/>
              <w:rPr>
                <w:rFonts w:ascii="新宋体" w:hAnsi="新宋体"/>
                <w:color w:val="auto"/>
                <w:szCs w:val="22"/>
                <w:highlight w:val="none"/>
              </w:rPr>
            </w:pPr>
          </w:p>
        </w:tc>
        <w:tc>
          <w:tcPr>
            <w:tcW w:w="1538" w:type="dxa"/>
          </w:tcPr>
          <w:p>
            <w:pPr>
              <w:spacing w:after="120" w:line="360" w:lineRule="atLeast"/>
              <w:jc w:val="center"/>
              <w:rPr>
                <w:rFonts w:ascii="新宋体" w:hAnsi="新宋体"/>
                <w:color w:val="auto"/>
                <w:szCs w:val="22"/>
                <w:highlight w:val="none"/>
              </w:rPr>
            </w:pPr>
          </w:p>
        </w:tc>
        <w:tc>
          <w:tcPr>
            <w:tcW w:w="1583" w:type="dxa"/>
          </w:tcPr>
          <w:p>
            <w:pPr>
              <w:spacing w:after="120" w:line="360" w:lineRule="atLeast"/>
              <w:jc w:val="center"/>
              <w:rPr>
                <w:rFonts w:ascii="新宋体" w:hAnsi="新宋体"/>
                <w:color w:val="auto"/>
                <w:szCs w:val="22"/>
                <w:highlight w:val="none"/>
              </w:rPr>
            </w:pPr>
          </w:p>
        </w:tc>
        <w:tc>
          <w:tcPr>
            <w:tcW w:w="2036" w:type="dxa"/>
          </w:tcPr>
          <w:p>
            <w:pPr>
              <w:spacing w:after="120" w:line="360" w:lineRule="atLeast"/>
              <w:jc w:val="center"/>
              <w:rPr>
                <w:rFonts w:ascii="新宋体" w:hAnsi="新宋体"/>
                <w:color w:val="auto"/>
                <w:szCs w:val="22"/>
                <w:highlight w:val="none"/>
              </w:rPr>
            </w:pPr>
          </w:p>
        </w:tc>
        <w:tc>
          <w:tcPr>
            <w:tcW w:w="1471" w:type="dxa"/>
          </w:tcPr>
          <w:p>
            <w:pPr>
              <w:spacing w:after="120" w:line="360" w:lineRule="atLeast"/>
              <w:jc w:val="center"/>
              <w:rPr>
                <w:rFonts w:ascii="新宋体" w:hAnsi="新宋体"/>
                <w:color w:val="auto"/>
                <w:szCs w:val="22"/>
                <w:highlight w:val="none"/>
              </w:rPr>
            </w:pPr>
          </w:p>
        </w:tc>
        <w:tc>
          <w:tcPr>
            <w:tcW w:w="1007" w:type="dxa"/>
          </w:tcPr>
          <w:p>
            <w:pPr>
              <w:spacing w:after="120" w:line="360" w:lineRule="atLeast"/>
              <w:jc w:val="center"/>
              <w:rPr>
                <w:rFonts w:ascii="新宋体" w:hAnsi="新宋体"/>
                <w:color w:val="auto"/>
                <w:szCs w:val="22"/>
                <w:highlight w:val="none"/>
              </w:rPr>
            </w:pPr>
          </w:p>
        </w:tc>
        <w:tc>
          <w:tcPr>
            <w:tcW w:w="1351" w:type="dxa"/>
          </w:tcPr>
          <w:p>
            <w:pPr>
              <w:spacing w:after="120" w:line="360" w:lineRule="atLeast"/>
              <w:jc w:val="center"/>
              <w:rPr>
                <w:rFonts w:ascii="新宋体" w:hAnsi="新宋体"/>
                <w:color w:val="auto"/>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635" w:hRule="atLeast"/>
          <w:jc w:val="center"/>
        </w:trPr>
        <w:tc>
          <w:tcPr>
            <w:tcW w:w="834" w:type="dxa"/>
          </w:tcPr>
          <w:p>
            <w:pPr>
              <w:spacing w:after="120" w:line="360" w:lineRule="atLeast"/>
              <w:jc w:val="center"/>
              <w:rPr>
                <w:rFonts w:ascii="新宋体" w:hAnsi="新宋体"/>
                <w:color w:val="auto"/>
                <w:szCs w:val="22"/>
                <w:highlight w:val="none"/>
              </w:rPr>
            </w:pPr>
          </w:p>
        </w:tc>
        <w:tc>
          <w:tcPr>
            <w:tcW w:w="1538" w:type="dxa"/>
          </w:tcPr>
          <w:p>
            <w:pPr>
              <w:spacing w:after="120" w:line="360" w:lineRule="atLeast"/>
              <w:jc w:val="center"/>
              <w:rPr>
                <w:rFonts w:ascii="新宋体" w:hAnsi="新宋体"/>
                <w:color w:val="auto"/>
                <w:szCs w:val="22"/>
                <w:highlight w:val="none"/>
              </w:rPr>
            </w:pPr>
          </w:p>
        </w:tc>
        <w:tc>
          <w:tcPr>
            <w:tcW w:w="1583" w:type="dxa"/>
          </w:tcPr>
          <w:p>
            <w:pPr>
              <w:spacing w:after="120" w:line="360" w:lineRule="atLeast"/>
              <w:jc w:val="center"/>
              <w:rPr>
                <w:rFonts w:ascii="新宋体" w:hAnsi="新宋体"/>
                <w:color w:val="auto"/>
                <w:szCs w:val="22"/>
                <w:highlight w:val="none"/>
              </w:rPr>
            </w:pPr>
          </w:p>
        </w:tc>
        <w:tc>
          <w:tcPr>
            <w:tcW w:w="2036" w:type="dxa"/>
          </w:tcPr>
          <w:p>
            <w:pPr>
              <w:spacing w:after="120" w:line="360" w:lineRule="atLeast"/>
              <w:jc w:val="center"/>
              <w:rPr>
                <w:rFonts w:ascii="新宋体" w:hAnsi="新宋体"/>
                <w:color w:val="auto"/>
                <w:szCs w:val="22"/>
                <w:highlight w:val="none"/>
              </w:rPr>
            </w:pPr>
          </w:p>
        </w:tc>
        <w:tc>
          <w:tcPr>
            <w:tcW w:w="1471" w:type="dxa"/>
          </w:tcPr>
          <w:p>
            <w:pPr>
              <w:spacing w:after="120" w:line="360" w:lineRule="atLeast"/>
              <w:jc w:val="center"/>
              <w:rPr>
                <w:rFonts w:ascii="新宋体" w:hAnsi="新宋体"/>
                <w:color w:val="auto"/>
                <w:szCs w:val="22"/>
                <w:highlight w:val="none"/>
              </w:rPr>
            </w:pPr>
          </w:p>
        </w:tc>
        <w:tc>
          <w:tcPr>
            <w:tcW w:w="1007" w:type="dxa"/>
          </w:tcPr>
          <w:p>
            <w:pPr>
              <w:spacing w:after="120" w:line="360" w:lineRule="atLeast"/>
              <w:jc w:val="center"/>
              <w:rPr>
                <w:rFonts w:ascii="新宋体" w:hAnsi="新宋体"/>
                <w:color w:val="auto"/>
                <w:szCs w:val="22"/>
                <w:highlight w:val="none"/>
              </w:rPr>
            </w:pPr>
          </w:p>
        </w:tc>
        <w:tc>
          <w:tcPr>
            <w:tcW w:w="1351" w:type="dxa"/>
          </w:tcPr>
          <w:p>
            <w:pPr>
              <w:spacing w:after="120" w:line="360" w:lineRule="atLeast"/>
              <w:jc w:val="center"/>
              <w:rPr>
                <w:rFonts w:ascii="新宋体" w:hAnsi="新宋体"/>
                <w:color w:val="auto"/>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707" w:hRule="atLeast"/>
          <w:jc w:val="center"/>
        </w:trPr>
        <w:tc>
          <w:tcPr>
            <w:tcW w:w="834" w:type="dxa"/>
          </w:tcPr>
          <w:p>
            <w:pPr>
              <w:spacing w:after="120" w:line="360" w:lineRule="atLeast"/>
              <w:jc w:val="center"/>
              <w:rPr>
                <w:rFonts w:ascii="新宋体" w:hAnsi="新宋体"/>
                <w:color w:val="auto"/>
                <w:szCs w:val="22"/>
                <w:highlight w:val="none"/>
              </w:rPr>
            </w:pPr>
          </w:p>
        </w:tc>
        <w:tc>
          <w:tcPr>
            <w:tcW w:w="1538" w:type="dxa"/>
          </w:tcPr>
          <w:p>
            <w:pPr>
              <w:spacing w:after="120" w:line="360" w:lineRule="atLeast"/>
              <w:jc w:val="center"/>
              <w:rPr>
                <w:rFonts w:ascii="新宋体" w:hAnsi="新宋体"/>
                <w:color w:val="auto"/>
                <w:szCs w:val="22"/>
                <w:highlight w:val="none"/>
              </w:rPr>
            </w:pPr>
          </w:p>
        </w:tc>
        <w:tc>
          <w:tcPr>
            <w:tcW w:w="1583" w:type="dxa"/>
          </w:tcPr>
          <w:p>
            <w:pPr>
              <w:spacing w:after="120" w:line="360" w:lineRule="atLeast"/>
              <w:jc w:val="center"/>
              <w:rPr>
                <w:rFonts w:ascii="新宋体" w:hAnsi="新宋体"/>
                <w:color w:val="auto"/>
                <w:szCs w:val="22"/>
                <w:highlight w:val="none"/>
              </w:rPr>
            </w:pPr>
          </w:p>
        </w:tc>
        <w:tc>
          <w:tcPr>
            <w:tcW w:w="2036" w:type="dxa"/>
          </w:tcPr>
          <w:p>
            <w:pPr>
              <w:spacing w:after="120" w:line="360" w:lineRule="atLeast"/>
              <w:jc w:val="center"/>
              <w:rPr>
                <w:rFonts w:ascii="新宋体" w:hAnsi="新宋体"/>
                <w:color w:val="auto"/>
                <w:szCs w:val="22"/>
                <w:highlight w:val="none"/>
              </w:rPr>
            </w:pPr>
          </w:p>
        </w:tc>
        <w:tc>
          <w:tcPr>
            <w:tcW w:w="1471" w:type="dxa"/>
          </w:tcPr>
          <w:p>
            <w:pPr>
              <w:spacing w:after="120" w:line="360" w:lineRule="atLeast"/>
              <w:jc w:val="center"/>
              <w:rPr>
                <w:rFonts w:ascii="新宋体" w:hAnsi="新宋体"/>
                <w:color w:val="auto"/>
                <w:szCs w:val="22"/>
                <w:highlight w:val="none"/>
              </w:rPr>
            </w:pPr>
          </w:p>
        </w:tc>
        <w:tc>
          <w:tcPr>
            <w:tcW w:w="1007" w:type="dxa"/>
          </w:tcPr>
          <w:p>
            <w:pPr>
              <w:spacing w:after="120" w:line="360" w:lineRule="atLeast"/>
              <w:jc w:val="center"/>
              <w:rPr>
                <w:rFonts w:ascii="新宋体" w:hAnsi="新宋体"/>
                <w:color w:val="auto"/>
                <w:szCs w:val="22"/>
                <w:highlight w:val="none"/>
              </w:rPr>
            </w:pPr>
          </w:p>
        </w:tc>
        <w:tc>
          <w:tcPr>
            <w:tcW w:w="1351" w:type="dxa"/>
          </w:tcPr>
          <w:p>
            <w:pPr>
              <w:spacing w:after="120" w:line="360" w:lineRule="atLeast"/>
              <w:jc w:val="center"/>
              <w:rPr>
                <w:rFonts w:ascii="新宋体" w:hAnsi="新宋体"/>
                <w:color w:val="auto"/>
                <w:szCs w:val="22"/>
                <w:highlight w:val="none"/>
              </w:rPr>
            </w:pPr>
          </w:p>
        </w:tc>
      </w:tr>
    </w:tbl>
    <w:p>
      <w:pPr>
        <w:spacing w:line="400" w:lineRule="exact"/>
        <w:rPr>
          <w:rFonts w:ascii="新宋体" w:hAnsi="新宋体" w:cs="ˎ̥"/>
          <w:color w:val="auto"/>
          <w:szCs w:val="22"/>
          <w:highlight w:val="none"/>
        </w:rPr>
      </w:pPr>
      <w:r>
        <w:rPr>
          <w:rFonts w:hint="eastAsia" w:ascii="新宋体" w:hAnsi="新宋体" w:cs="ˎ̥"/>
          <w:color w:val="auto"/>
          <w:szCs w:val="22"/>
          <w:highlight w:val="none"/>
        </w:rPr>
        <w:t>注：</w:t>
      </w:r>
    </w:p>
    <w:p>
      <w:pPr>
        <w:spacing w:line="400" w:lineRule="exact"/>
        <w:rPr>
          <w:rFonts w:ascii="新宋体" w:hAnsi="新宋体" w:cs="ˎ̥"/>
          <w:color w:val="auto"/>
          <w:szCs w:val="22"/>
          <w:highlight w:val="none"/>
        </w:rPr>
      </w:pPr>
      <w:r>
        <w:rPr>
          <w:rFonts w:hint="eastAsia" w:ascii="新宋体" w:hAnsi="新宋体" w:cs="ˎ̥"/>
          <w:color w:val="auto"/>
          <w:szCs w:val="22"/>
          <w:highlight w:val="none"/>
        </w:rPr>
        <w:t>1.此表仅提供了表格形式，投标人应根据需要准备足够数量的表格来填写。</w:t>
      </w:r>
    </w:p>
    <w:p>
      <w:pPr>
        <w:spacing w:line="400" w:lineRule="exact"/>
        <w:rPr>
          <w:rFonts w:ascii="新宋体" w:hAnsi="新宋体" w:cs="ˎ̥"/>
          <w:color w:val="auto"/>
          <w:szCs w:val="22"/>
          <w:highlight w:val="none"/>
        </w:rPr>
      </w:pPr>
      <w:r>
        <w:rPr>
          <w:rFonts w:hint="eastAsia" w:ascii="新宋体" w:hAnsi="新宋体" w:cs="ˎ̥"/>
          <w:color w:val="auto"/>
          <w:szCs w:val="22"/>
          <w:highlight w:val="none"/>
        </w:rPr>
        <w:t xml:space="preserve">2.每项业绩须根据商务技术文件评分细则的要求提供证明材料； </w:t>
      </w:r>
    </w:p>
    <w:p>
      <w:pPr>
        <w:spacing w:line="400" w:lineRule="exact"/>
        <w:rPr>
          <w:rFonts w:ascii="新宋体" w:hAnsi="新宋体" w:cs="ˎ̥"/>
          <w:color w:val="auto"/>
          <w:szCs w:val="22"/>
          <w:highlight w:val="none"/>
        </w:rPr>
      </w:pPr>
      <w:r>
        <w:rPr>
          <w:rFonts w:hint="eastAsia" w:ascii="新宋体" w:hAnsi="新宋体" w:cs="ˎ̥"/>
          <w:color w:val="auto"/>
          <w:szCs w:val="22"/>
          <w:highlight w:val="none"/>
        </w:rPr>
        <w:t>3.投标人不按此要求填写此项内容或未按要求提供业绩证明材料将视为无业绩，不纳入评分范围。</w:t>
      </w:r>
    </w:p>
    <w:p>
      <w:pPr>
        <w:spacing w:line="400" w:lineRule="exact"/>
        <w:ind w:left="180"/>
        <w:rPr>
          <w:rFonts w:ascii="新宋体" w:hAnsi="新宋体"/>
          <w:b/>
          <w:color w:val="auto"/>
          <w:szCs w:val="22"/>
          <w:highlight w:val="none"/>
        </w:rPr>
      </w:pPr>
    </w:p>
    <w:p>
      <w:pPr>
        <w:tabs>
          <w:tab w:val="left" w:pos="840"/>
          <w:tab w:val="left" w:pos="5400"/>
        </w:tabs>
        <w:adjustRightInd w:val="0"/>
        <w:snapToGrid w:val="0"/>
        <w:spacing w:line="400" w:lineRule="exact"/>
        <w:ind w:left="440" w:leftChars="200" w:firstLine="4620" w:firstLineChars="2100"/>
        <w:rPr>
          <w:rFonts w:ascii="新宋体" w:hAnsi="新宋体"/>
          <w:color w:val="auto"/>
          <w:szCs w:val="22"/>
          <w:highlight w:val="none"/>
        </w:rPr>
      </w:pPr>
      <w:r>
        <w:rPr>
          <w:rFonts w:hint="eastAsia" w:ascii="新宋体" w:hAnsi="新宋体"/>
          <w:color w:val="auto"/>
          <w:szCs w:val="22"/>
          <w:highlight w:val="none"/>
        </w:rPr>
        <w:t>投标人全称（盖章）：</w:t>
      </w:r>
    </w:p>
    <w:p>
      <w:pPr>
        <w:tabs>
          <w:tab w:val="left" w:pos="840"/>
          <w:tab w:val="left" w:pos="5400"/>
        </w:tabs>
        <w:adjustRightInd w:val="0"/>
        <w:snapToGrid w:val="0"/>
        <w:spacing w:line="400" w:lineRule="exact"/>
        <w:ind w:left="440" w:leftChars="200" w:firstLine="4620" w:firstLineChars="2100"/>
        <w:rPr>
          <w:rFonts w:ascii="新宋体" w:hAnsi="新宋体"/>
          <w:color w:val="auto"/>
          <w:szCs w:val="22"/>
          <w:highlight w:val="none"/>
        </w:rPr>
      </w:pPr>
      <w:r>
        <w:rPr>
          <w:rFonts w:hint="eastAsia" w:ascii="新宋体" w:hAnsi="新宋体"/>
          <w:color w:val="auto"/>
          <w:szCs w:val="22"/>
          <w:highlight w:val="none"/>
        </w:rPr>
        <w:t>投标人代表（签字或盖章）：</w:t>
      </w:r>
    </w:p>
    <w:p>
      <w:pPr>
        <w:tabs>
          <w:tab w:val="left" w:pos="840"/>
          <w:tab w:val="left" w:pos="5400"/>
        </w:tabs>
        <w:adjustRightInd w:val="0"/>
        <w:snapToGrid w:val="0"/>
        <w:spacing w:line="400" w:lineRule="exact"/>
        <w:ind w:left="440" w:leftChars="200" w:firstLine="4620" w:firstLineChars="2100"/>
        <w:rPr>
          <w:rFonts w:ascii="新宋体" w:hAnsi="新宋体"/>
          <w:color w:val="auto"/>
          <w:szCs w:val="22"/>
          <w:highlight w:val="none"/>
        </w:rPr>
      </w:pPr>
      <w:r>
        <w:rPr>
          <w:rFonts w:hint="eastAsia" w:ascii="新宋体" w:hAnsi="新宋体"/>
          <w:color w:val="auto"/>
          <w:szCs w:val="22"/>
          <w:highlight w:val="none"/>
        </w:rPr>
        <w:t>日          期：  年  月  日</w:t>
      </w:r>
    </w:p>
    <w:p>
      <w:pPr>
        <w:tabs>
          <w:tab w:val="left" w:pos="780"/>
        </w:tabs>
        <w:spacing w:line="400" w:lineRule="exact"/>
        <w:ind w:left="180"/>
        <w:rPr>
          <w:rFonts w:ascii="新宋体" w:hAnsi="新宋体"/>
          <w:b/>
          <w:bCs/>
          <w:color w:val="auto"/>
          <w:szCs w:val="22"/>
          <w:highlight w:val="none"/>
        </w:rPr>
      </w:pPr>
      <w:r>
        <w:rPr>
          <w:rFonts w:ascii="新宋体" w:hAnsi="新宋体"/>
          <w:color w:val="auto"/>
          <w:szCs w:val="22"/>
          <w:highlight w:val="none"/>
        </w:rPr>
        <w:br w:type="page"/>
      </w:r>
      <w:r>
        <w:rPr>
          <w:rFonts w:hint="eastAsia" w:ascii="新宋体" w:hAnsi="新宋体"/>
          <w:b/>
          <w:bCs/>
          <w:color w:val="auto"/>
          <w:szCs w:val="22"/>
          <w:highlight w:val="none"/>
        </w:rPr>
        <w:t>附件四</w:t>
      </w:r>
    </w:p>
    <w:p>
      <w:pPr>
        <w:tabs>
          <w:tab w:val="left" w:pos="780"/>
        </w:tabs>
        <w:spacing w:line="400" w:lineRule="exact"/>
        <w:ind w:left="180"/>
        <w:jc w:val="center"/>
        <w:rPr>
          <w:rFonts w:ascii="新宋体" w:hAnsi="新宋体"/>
          <w:b/>
          <w:bCs/>
          <w:color w:val="auto"/>
          <w:szCs w:val="22"/>
          <w:highlight w:val="none"/>
        </w:rPr>
      </w:pPr>
      <w:r>
        <w:rPr>
          <w:rFonts w:hint="eastAsia" w:ascii="新宋体" w:hAnsi="新宋体"/>
          <w:b/>
          <w:bCs/>
          <w:color w:val="auto"/>
          <w:szCs w:val="22"/>
          <w:highlight w:val="none"/>
        </w:rPr>
        <w:t>项目负责人资格情况表</w:t>
      </w:r>
    </w:p>
    <w:tbl>
      <w:tblPr>
        <w:tblStyle w:val="28"/>
        <w:tblW w:w="0" w:type="auto"/>
        <w:jc w:val="center"/>
        <w:tblBorders>
          <w:top w:val="single" w:color="auto" w:sz="12" w:space="0"/>
          <w:left w:val="single" w:color="auto" w:sz="12" w:space="0"/>
          <w:bottom w:val="single" w:color="auto" w:sz="12" w:space="0"/>
          <w:right w:val="single" w:color="auto" w:sz="12" w:space="0"/>
          <w:insideH w:val="none" w:color="auto" w:sz="0" w:space="0"/>
          <w:insideV w:val="single" w:color="auto" w:sz="4" w:space="0"/>
        </w:tblBorders>
        <w:tblLayout w:type="fixed"/>
        <w:tblCellMar>
          <w:top w:w="0" w:type="dxa"/>
          <w:left w:w="108" w:type="dxa"/>
          <w:bottom w:w="0" w:type="dxa"/>
          <w:right w:w="108" w:type="dxa"/>
        </w:tblCellMar>
      </w:tblPr>
      <w:tblGrid>
        <w:gridCol w:w="1018"/>
        <w:gridCol w:w="439"/>
        <w:gridCol w:w="1799"/>
        <w:gridCol w:w="1189"/>
        <w:gridCol w:w="378"/>
        <w:gridCol w:w="1062"/>
        <w:gridCol w:w="2074"/>
        <w:gridCol w:w="1568"/>
      </w:tblGrid>
      <w:tr>
        <w:tblPrEx>
          <w:tblBorders>
            <w:top w:val="single" w:color="auto" w:sz="12" w:space="0"/>
            <w:left w:val="single" w:color="auto" w:sz="12" w:space="0"/>
            <w:bottom w:val="single" w:color="auto" w:sz="12" w:space="0"/>
            <w:right w:val="single" w:color="auto" w:sz="12" w:space="0"/>
            <w:insideH w:val="none" w:color="auto" w:sz="0" w:space="0"/>
            <w:insideV w:val="single" w:color="auto" w:sz="4" w:space="0"/>
          </w:tblBorders>
          <w:tblCellMar>
            <w:top w:w="0" w:type="dxa"/>
            <w:left w:w="108" w:type="dxa"/>
            <w:bottom w:w="0" w:type="dxa"/>
            <w:right w:w="108" w:type="dxa"/>
          </w:tblCellMar>
        </w:tblPrEx>
        <w:trPr>
          <w:cantSplit/>
          <w:trHeight w:val="756" w:hRule="atLeast"/>
          <w:jc w:val="center"/>
        </w:trPr>
        <w:tc>
          <w:tcPr>
            <w:tcW w:w="9527" w:type="dxa"/>
            <w:gridSpan w:val="8"/>
            <w:tcBorders>
              <w:bottom w:val="single" w:color="auto" w:sz="4" w:space="0"/>
            </w:tcBorders>
            <w:vAlign w:val="center"/>
          </w:tcPr>
          <w:p>
            <w:pPr>
              <w:spacing w:line="360" w:lineRule="exact"/>
              <w:jc w:val="center"/>
              <w:rPr>
                <w:rFonts w:ascii="新宋体" w:hAnsi="新宋体"/>
                <w:color w:val="auto"/>
                <w:szCs w:val="22"/>
                <w:highlight w:val="none"/>
              </w:rPr>
            </w:pPr>
            <w:r>
              <w:rPr>
                <w:rFonts w:hint="eastAsia" w:ascii="新宋体" w:hAnsi="新宋体"/>
                <w:color w:val="auto"/>
                <w:szCs w:val="22"/>
                <w:highlight w:val="none"/>
              </w:rPr>
              <w:t>1.一般情况</w:t>
            </w:r>
          </w:p>
        </w:tc>
      </w:tr>
      <w:tr>
        <w:tblPrEx>
          <w:tblBorders>
            <w:top w:val="single" w:color="auto" w:sz="12" w:space="0"/>
            <w:left w:val="single" w:color="auto" w:sz="12" w:space="0"/>
            <w:bottom w:val="single" w:color="auto" w:sz="12" w:space="0"/>
            <w:right w:val="single" w:color="auto" w:sz="12" w:space="0"/>
            <w:insideH w:val="none" w:color="auto" w:sz="0" w:space="0"/>
            <w:insideV w:val="single" w:color="auto" w:sz="4" w:space="0"/>
          </w:tblBorders>
          <w:tblCellMar>
            <w:top w:w="0" w:type="dxa"/>
            <w:left w:w="108" w:type="dxa"/>
            <w:bottom w:w="0" w:type="dxa"/>
            <w:right w:w="108" w:type="dxa"/>
          </w:tblCellMar>
        </w:tblPrEx>
        <w:trPr>
          <w:cantSplit/>
          <w:trHeight w:val="740" w:hRule="exact"/>
          <w:jc w:val="center"/>
        </w:trPr>
        <w:tc>
          <w:tcPr>
            <w:tcW w:w="1457" w:type="dxa"/>
            <w:gridSpan w:val="2"/>
            <w:tcBorders>
              <w:top w:val="single" w:color="auto" w:sz="4" w:space="0"/>
              <w:bottom w:val="single" w:color="auto" w:sz="4" w:space="0"/>
            </w:tcBorders>
            <w:vAlign w:val="center"/>
          </w:tcPr>
          <w:p>
            <w:pPr>
              <w:spacing w:line="360" w:lineRule="exact"/>
              <w:jc w:val="center"/>
              <w:rPr>
                <w:rFonts w:ascii="新宋体" w:hAnsi="新宋体"/>
                <w:color w:val="auto"/>
                <w:szCs w:val="22"/>
                <w:highlight w:val="none"/>
              </w:rPr>
            </w:pPr>
            <w:r>
              <w:rPr>
                <w:rFonts w:hint="eastAsia" w:ascii="新宋体" w:hAnsi="新宋体"/>
                <w:color w:val="auto"/>
                <w:szCs w:val="22"/>
                <w:highlight w:val="none"/>
              </w:rPr>
              <w:t>姓   名</w:t>
            </w:r>
          </w:p>
        </w:tc>
        <w:tc>
          <w:tcPr>
            <w:tcW w:w="1799" w:type="dxa"/>
            <w:tcBorders>
              <w:top w:val="single" w:color="auto" w:sz="4" w:space="0"/>
              <w:bottom w:val="single" w:color="auto" w:sz="4" w:space="0"/>
            </w:tcBorders>
            <w:vAlign w:val="center"/>
          </w:tcPr>
          <w:p>
            <w:pPr>
              <w:spacing w:line="360" w:lineRule="exact"/>
              <w:jc w:val="center"/>
              <w:rPr>
                <w:rFonts w:ascii="新宋体" w:hAnsi="新宋体"/>
                <w:color w:val="auto"/>
                <w:szCs w:val="22"/>
                <w:highlight w:val="none"/>
              </w:rPr>
            </w:pPr>
          </w:p>
        </w:tc>
        <w:tc>
          <w:tcPr>
            <w:tcW w:w="1567" w:type="dxa"/>
            <w:gridSpan w:val="2"/>
            <w:tcBorders>
              <w:top w:val="single" w:color="auto" w:sz="4" w:space="0"/>
              <w:bottom w:val="single" w:color="auto" w:sz="4" w:space="0"/>
            </w:tcBorders>
            <w:vAlign w:val="center"/>
          </w:tcPr>
          <w:p>
            <w:pPr>
              <w:spacing w:line="360" w:lineRule="exact"/>
              <w:jc w:val="center"/>
              <w:rPr>
                <w:rFonts w:ascii="新宋体" w:hAnsi="新宋体"/>
                <w:color w:val="auto"/>
                <w:szCs w:val="22"/>
                <w:highlight w:val="none"/>
              </w:rPr>
            </w:pPr>
            <w:r>
              <w:rPr>
                <w:rFonts w:hint="eastAsia" w:ascii="新宋体" w:hAnsi="新宋体"/>
                <w:color w:val="auto"/>
                <w:szCs w:val="22"/>
                <w:highlight w:val="none"/>
              </w:rPr>
              <w:t>年  龄</w:t>
            </w:r>
          </w:p>
        </w:tc>
        <w:tc>
          <w:tcPr>
            <w:tcW w:w="1062" w:type="dxa"/>
            <w:tcBorders>
              <w:top w:val="single" w:color="auto" w:sz="4" w:space="0"/>
              <w:bottom w:val="single" w:color="auto" w:sz="4" w:space="0"/>
            </w:tcBorders>
            <w:vAlign w:val="center"/>
          </w:tcPr>
          <w:p>
            <w:pPr>
              <w:spacing w:line="360" w:lineRule="exact"/>
              <w:jc w:val="center"/>
              <w:rPr>
                <w:rFonts w:ascii="新宋体" w:hAnsi="新宋体"/>
                <w:color w:val="auto"/>
                <w:szCs w:val="22"/>
                <w:highlight w:val="none"/>
              </w:rPr>
            </w:pPr>
          </w:p>
        </w:tc>
        <w:tc>
          <w:tcPr>
            <w:tcW w:w="2074" w:type="dxa"/>
            <w:tcBorders>
              <w:top w:val="single" w:color="auto" w:sz="4" w:space="0"/>
              <w:bottom w:val="single" w:color="auto" w:sz="4" w:space="0"/>
            </w:tcBorders>
            <w:vAlign w:val="center"/>
          </w:tcPr>
          <w:p>
            <w:pPr>
              <w:spacing w:line="360" w:lineRule="exact"/>
              <w:jc w:val="center"/>
              <w:rPr>
                <w:rFonts w:ascii="新宋体" w:hAnsi="新宋体"/>
                <w:color w:val="auto"/>
                <w:szCs w:val="22"/>
                <w:highlight w:val="none"/>
              </w:rPr>
            </w:pPr>
            <w:r>
              <w:rPr>
                <w:rFonts w:hint="eastAsia" w:ascii="新宋体" w:hAnsi="新宋体"/>
                <w:color w:val="auto"/>
                <w:szCs w:val="22"/>
                <w:highlight w:val="none"/>
              </w:rPr>
              <w:t>学  历</w:t>
            </w:r>
          </w:p>
        </w:tc>
        <w:tc>
          <w:tcPr>
            <w:tcW w:w="1568" w:type="dxa"/>
            <w:tcBorders>
              <w:top w:val="single" w:color="auto" w:sz="4" w:space="0"/>
              <w:bottom w:val="single" w:color="auto" w:sz="4" w:space="0"/>
            </w:tcBorders>
            <w:vAlign w:val="center"/>
          </w:tcPr>
          <w:p>
            <w:pPr>
              <w:spacing w:line="360" w:lineRule="exact"/>
              <w:jc w:val="center"/>
              <w:rPr>
                <w:rFonts w:ascii="新宋体" w:hAnsi="新宋体"/>
                <w:color w:val="auto"/>
                <w:szCs w:val="22"/>
                <w:highlight w:val="none"/>
              </w:rPr>
            </w:pPr>
          </w:p>
        </w:tc>
      </w:tr>
      <w:tr>
        <w:tblPrEx>
          <w:tblBorders>
            <w:top w:val="single" w:color="auto" w:sz="12" w:space="0"/>
            <w:left w:val="single" w:color="auto" w:sz="12" w:space="0"/>
            <w:bottom w:val="single" w:color="auto" w:sz="12" w:space="0"/>
            <w:right w:val="single" w:color="auto" w:sz="12" w:space="0"/>
            <w:insideH w:val="none" w:color="auto" w:sz="0" w:space="0"/>
            <w:insideV w:val="single" w:color="auto" w:sz="4" w:space="0"/>
          </w:tblBorders>
          <w:tblCellMar>
            <w:top w:w="0" w:type="dxa"/>
            <w:left w:w="108" w:type="dxa"/>
            <w:bottom w:w="0" w:type="dxa"/>
            <w:right w:w="108" w:type="dxa"/>
          </w:tblCellMar>
        </w:tblPrEx>
        <w:trPr>
          <w:cantSplit/>
          <w:trHeight w:val="740" w:hRule="exact"/>
          <w:jc w:val="center"/>
        </w:trPr>
        <w:tc>
          <w:tcPr>
            <w:tcW w:w="1457" w:type="dxa"/>
            <w:gridSpan w:val="2"/>
            <w:tcBorders>
              <w:top w:val="single" w:color="auto" w:sz="4" w:space="0"/>
              <w:bottom w:val="single" w:color="auto" w:sz="4" w:space="0"/>
            </w:tcBorders>
            <w:vAlign w:val="center"/>
          </w:tcPr>
          <w:p>
            <w:pPr>
              <w:spacing w:line="360" w:lineRule="exact"/>
              <w:jc w:val="center"/>
              <w:rPr>
                <w:rFonts w:ascii="新宋体" w:hAnsi="新宋体"/>
                <w:color w:val="auto"/>
                <w:szCs w:val="22"/>
                <w:highlight w:val="none"/>
              </w:rPr>
            </w:pPr>
            <w:r>
              <w:rPr>
                <w:rFonts w:hint="eastAsia" w:ascii="新宋体" w:hAnsi="新宋体"/>
                <w:color w:val="auto"/>
                <w:szCs w:val="22"/>
                <w:highlight w:val="none"/>
              </w:rPr>
              <w:t>毕业学校</w:t>
            </w:r>
          </w:p>
        </w:tc>
        <w:tc>
          <w:tcPr>
            <w:tcW w:w="1799" w:type="dxa"/>
            <w:tcBorders>
              <w:top w:val="single" w:color="auto" w:sz="4" w:space="0"/>
              <w:bottom w:val="single" w:color="auto" w:sz="4" w:space="0"/>
            </w:tcBorders>
            <w:vAlign w:val="center"/>
          </w:tcPr>
          <w:p>
            <w:pPr>
              <w:spacing w:line="360" w:lineRule="exact"/>
              <w:rPr>
                <w:rFonts w:ascii="新宋体" w:hAnsi="新宋体"/>
                <w:color w:val="auto"/>
                <w:szCs w:val="22"/>
                <w:highlight w:val="none"/>
              </w:rPr>
            </w:pPr>
          </w:p>
        </w:tc>
        <w:tc>
          <w:tcPr>
            <w:tcW w:w="1567" w:type="dxa"/>
            <w:gridSpan w:val="2"/>
            <w:tcBorders>
              <w:top w:val="single" w:color="auto" w:sz="4" w:space="0"/>
              <w:bottom w:val="single" w:color="auto" w:sz="4" w:space="0"/>
            </w:tcBorders>
            <w:vAlign w:val="center"/>
          </w:tcPr>
          <w:p>
            <w:pPr>
              <w:spacing w:line="360" w:lineRule="exact"/>
              <w:jc w:val="center"/>
              <w:rPr>
                <w:rFonts w:ascii="新宋体" w:hAnsi="新宋体"/>
                <w:color w:val="auto"/>
                <w:szCs w:val="22"/>
                <w:highlight w:val="none"/>
              </w:rPr>
            </w:pPr>
            <w:r>
              <w:rPr>
                <w:rFonts w:hint="eastAsia" w:ascii="新宋体" w:hAnsi="新宋体"/>
                <w:color w:val="auto"/>
                <w:szCs w:val="22"/>
                <w:highlight w:val="none"/>
              </w:rPr>
              <w:t>专  业</w:t>
            </w:r>
          </w:p>
        </w:tc>
        <w:tc>
          <w:tcPr>
            <w:tcW w:w="1062" w:type="dxa"/>
            <w:tcBorders>
              <w:top w:val="single" w:color="auto" w:sz="4" w:space="0"/>
              <w:bottom w:val="single" w:color="auto" w:sz="4" w:space="0"/>
            </w:tcBorders>
            <w:vAlign w:val="center"/>
          </w:tcPr>
          <w:p>
            <w:pPr>
              <w:spacing w:line="360" w:lineRule="exact"/>
              <w:jc w:val="center"/>
              <w:rPr>
                <w:rFonts w:ascii="新宋体" w:hAnsi="新宋体"/>
                <w:color w:val="auto"/>
                <w:szCs w:val="22"/>
                <w:highlight w:val="none"/>
              </w:rPr>
            </w:pPr>
          </w:p>
        </w:tc>
        <w:tc>
          <w:tcPr>
            <w:tcW w:w="2074" w:type="dxa"/>
            <w:tcBorders>
              <w:top w:val="single" w:color="auto" w:sz="4" w:space="0"/>
              <w:bottom w:val="single" w:color="auto" w:sz="4" w:space="0"/>
            </w:tcBorders>
            <w:vAlign w:val="center"/>
          </w:tcPr>
          <w:p>
            <w:pPr>
              <w:spacing w:line="360" w:lineRule="exact"/>
              <w:jc w:val="center"/>
              <w:rPr>
                <w:rFonts w:ascii="新宋体" w:hAnsi="新宋体"/>
                <w:color w:val="auto"/>
                <w:szCs w:val="22"/>
                <w:highlight w:val="none"/>
              </w:rPr>
            </w:pPr>
            <w:r>
              <w:rPr>
                <w:rFonts w:hint="eastAsia" w:ascii="新宋体" w:hAnsi="新宋体"/>
                <w:color w:val="auto"/>
                <w:szCs w:val="22"/>
                <w:highlight w:val="none"/>
              </w:rPr>
              <w:t>职  务</w:t>
            </w:r>
          </w:p>
        </w:tc>
        <w:tc>
          <w:tcPr>
            <w:tcW w:w="1568" w:type="dxa"/>
            <w:tcBorders>
              <w:top w:val="single" w:color="auto" w:sz="4" w:space="0"/>
              <w:bottom w:val="single" w:color="auto" w:sz="4" w:space="0"/>
            </w:tcBorders>
            <w:vAlign w:val="center"/>
          </w:tcPr>
          <w:p>
            <w:pPr>
              <w:spacing w:line="360" w:lineRule="exact"/>
              <w:jc w:val="center"/>
              <w:rPr>
                <w:rFonts w:ascii="新宋体" w:hAnsi="新宋体"/>
                <w:color w:val="auto"/>
                <w:szCs w:val="22"/>
                <w:highlight w:val="none"/>
              </w:rPr>
            </w:pPr>
          </w:p>
        </w:tc>
      </w:tr>
      <w:tr>
        <w:tblPrEx>
          <w:tblBorders>
            <w:top w:val="single" w:color="auto" w:sz="12" w:space="0"/>
            <w:left w:val="single" w:color="auto" w:sz="12" w:space="0"/>
            <w:bottom w:val="single" w:color="auto" w:sz="12" w:space="0"/>
            <w:right w:val="single" w:color="auto" w:sz="12" w:space="0"/>
            <w:insideH w:val="none" w:color="auto" w:sz="0" w:space="0"/>
            <w:insideV w:val="single" w:color="auto" w:sz="4" w:space="0"/>
          </w:tblBorders>
          <w:tblCellMar>
            <w:top w:w="0" w:type="dxa"/>
            <w:left w:w="108" w:type="dxa"/>
            <w:bottom w:w="0" w:type="dxa"/>
            <w:right w:w="108" w:type="dxa"/>
          </w:tblCellMar>
        </w:tblPrEx>
        <w:trPr>
          <w:cantSplit/>
          <w:trHeight w:val="963" w:hRule="exact"/>
          <w:jc w:val="center"/>
        </w:trPr>
        <w:tc>
          <w:tcPr>
            <w:tcW w:w="1457" w:type="dxa"/>
            <w:gridSpan w:val="2"/>
            <w:tcBorders>
              <w:top w:val="single" w:color="auto" w:sz="4" w:space="0"/>
              <w:bottom w:val="single" w:color="auto" w:sz="4" w:space="0"/>
            </w:tcBorders>
            <w:vAlign w:val="center"/>
          </w:tcPr>
          <w:p>
            <w:pPr>
              <w:spacing w:line="360" w:lineRule="exact"/>
              <w:jc w:val="center"/>
              <w:rPr>
                <w:rFonts w:ascii="新宋体" w:hAnsi="新宋体"/>
                <w:color w:val="auto"/>
                <w:szCs w:val="22"/>
                <w:highlight w:val="none"/>
              </w:rPr>
            </w:pPr>
            <w:r>
              <w:rPr>
                <w:rFonts w:hint="eastAsia" w:ascii="新宋体" w:hAnsi="新宋体"/>
                <w:color w:val="auto"/>
                <w:szCs w:val="22"/>
                <w:highlight w:val="none"/>
              </w:rPr>
              <w:t>职  称</w:t>
            </w:r>
          </w:p>
        </w:tc>
        <w:tc>
          <w:tcPr>
            <w:tcW w:w="1799" w:type="dxa"/>
            <w:tcBorders>
              <w:top w:val="single" w:color="auto" w:sz="4" w:space="0"/>
              <w:bottom w:val="single" w:color="auto" w:sz="4" w:space="0"/>
            </w:tcBorders>
            <w:vAlign w:val="center"/>
          </w:tcPr>
          <w:p>
            <w:pPr>
              <w:spacing w:line="360" w:lineRule="exact"/>
              <w:rPr>
                <w:rFonts w:ascii="新宋体" w:hAnsi="新宋体"/>
                <w:color w:val="auto"/>
                <w:szCs w:val="22"/>
                <w:highlight w:val="none"/>
              </w:rPr>
            </w:pPr>
          </w:p>
        </w:tc>
        <w:tc>
          <w:tcPr>
            <w:tcW w:w="1567" w:type="dxa"/>
            <w:gridSpan w:val="2"/>
            <w:tcBorders>
              <w:top w:val="single" w:color="auto" w:sz="4" w:space="0"/>
              <w:bottom w:val="single" w:color="auto" w:sz="4" w:space="0"/>
            </w:tcBorders>
            <w:vAlign w:val="center"/>
          </w:tcPr>
          <w:p>
            <w:pPr>
              <w:spacing w:line="360" w:lineRule="exact"/>
              <w:jc w:val="center"/>
              <w:rPr>
                <w:rFonts w:ascii="新宋体" w:hAnsi="新宋体"/>
                <w:color w:val="auto"/>
                <w:szCs w:val="22"/>
                <w:highlight w:val="none"/>
              </w:rPr>
            </w:pPr>
            <w:r>
              <w:rPr>
                <w:rFonts w:hint="eastAsia" w:ascii="新宋体" w:hAnsi="新宋体"/>
                <w:color w:val="auto"/>
                <w:szCs w:val="22"/>
                <w:highlight w:val="none"/>
              </w:rPr>
              <w:t>拟任何职</w:t>
            </w:r>
          </w:p>
        </w:tc>
        <w:tc>
          <w:tcPr>
            <w:tcW w:w="1062" w:type="dxa"/>
            <w:tcBorders>
              <w:top w:val="single" w:color="auto" w:sz="4" w:space="0"/>
              <w:bottom w:val="single" w:color="auto" w:sz="4" w:space="0"/>
            </w:tcBorders>
            <w:vAlign w:val="center"/>
          </w:tcPr>
          <w:p>
            <w:pPr>
              <w:spacing w:line="360" w:lineRule="exact"/>
              <w:jc w:val="center"/>
              <w:rPr>
                <w:rFonts w:ascii="新宋体" w:hAnsi="新宋体"/>
                <w:color w:val="auto"/>
                <w:szCs w:val="22"/>
                <w:highlight w:val="none"/>
              </w:rPr>
            </w:pPr>
          </w:p>
        </w:tc>
        <w:tc>
          <w:tcPr>
            <w:tcW w:w="2074" w:type="dxa"/>
            <w:tcBorders>
              <w:top w:val="single" w:color="auto" w:sz="4" w:space="0"/>
              <w:bottom w:val="single" w:color="auto" w:sz="4" w:space="0"/>
            </w:tcBorders>
            <w:vAlign w:val="center"/>
          </w:tcPr>
          <w:p>
            <w:pPr>
              <w:spacing w:line="360" w:lineRule="exact"/>
              <w:jc w:val="center"/>
              <w:rPr>
                <w:rFonts w:ascii="新宋体" w:hAnsi="新宋体"/>
                <w:color w:val="auto"/>
                <w:szCs w:val="22"/>
                <w:highlight w:val="none"/>
              </w:rPr>
            </w:pPr>
            <w:r>
              <w:rPr>
                <w:rFonts w:hint="eastAsia" w:ascii="新宋体" w:hAnsi="新宋体"/>
                <w:color w:val="auto"/>
                <w:szCs w:val="22"/>
                <w:highlight w:val="none"/>
              </w:rPr>
              <w:t>参加工作</w:t>
            </w:r>
          </w:p>
          <w:p>
            <w:pPr>
              <w:spacing w:line="360" w:lineRule="exact"/>
              <w:jc w:val="center"/>
              <w:rPr>
                <w:rFonts w:ascii="新宋体" w:hAnsi="新宋体"/>
                <w:color w:val="auto"/>
                <w:szCs w:val="22"/>
                <w:highlight w:val="none"/>
              </w:rPr>
            </w:pPr>
            <w:r>
              <w:rPr>
                <w:rFonts w:hint="eastAsia" w:ascii="新宋体" w:hAnsi="新宋体"/>
                <w:color w:val="auto"/>
                <w:szCs w:val="22"/>
                <w:highlight w:val="none"/>
              </w:rPr>
              <w:t>时间</w:t>
            </w:r>
          </w:p>
        </w:tc>
        <w:tc>
          <w:tcPr>
            <w:tcW w:w="1568" w:type="dxa"/>
            <w:tcBorders>
              <w:top w:val="single" w:color="auto" w:sz="4" w:space="0"/>
              <w:bottom w:val="single" w:color="auto" w:sz="4" w:space="0"/>
            </w:tcBorders>
            <w:vAlign w:val="center"/>
          </w:tcPr>
          <w:p>
            <w:pPr>
              <w:spacing w:line="360" w:lineRule="exact"/>
              <w:jc w:val="center"/>
              <w:rPr>
                <w:rFonts w:ascii="新宋体" w:hAnsi="新宋体"/>
                <w:color w:val="auto"/>
                <w:szCs w:val="22"/>
                <w:highlight w:val="none"/>
              </w:rPr>
            </w:pPr>
          </w:p>
        </w:tc>
      </w:tr>
      <w:tr>
        <w:tblPrEx>
          <w:tblBorders>
            <w:top w:val="single" w:color="auto" w:sz="12" w:space="0"/>
            <w:left w:val="single" w:color="auto" w:sz="12" w:space="0"/>
            <w:bottom w:val="single" w:color="auto" w:sz="12" w:space="0"/>
            <w:right w:val="single" w:color="auto" w:sz="12" w:space="0"/>
            <w:insideH w:val="none" w:color="auto" w:sz="0" w:space="0"/>
            <w:insideV w:val="single" w:color="auto" w:sz="4" w:space="0"/>
          </w:tblBorders>
          <w:tblCellMar>
            <w:top w:w="0" w:type="dxa"/>
            <w:left w:w="108" w:type="dxa"/>
            <w:bottom w:w="0" w:type="dxa"/>
            <w:right w:w="108" w:type="dxa"/>
          </w:tblCellMar>
        </w:tblPrEx>
        <w:trPr>
          <w:cantSplit/>
          <w:trHeight w:val="740" w:hRule="exact"/>
          <w:jc w:val="center"/>
        </w:trPr>
        <w:tc>
          <w:tcPr>
            <w:tcW w:w="9527" w:type="dxa"/>
            <w:gridSpan w:val="8"/>
            <w:tcBorders>
              <w:top w:val="single" w:color="auto" w:sz="4" w:space="0"/>
              <w:bottom w:val="single" w:color="auto" w:sz="4" w:space="0"/>
            </w:tcBorders>
            <w:vAlign w:val="center"/>
          </w:tcPr>
          <w:p>
            <w:pPr>
              <w:spacing w:line="360" w:lineRule="exact"/>
              <w:jc w:val="center"/>
              <w:rPr>
                <w:rFonts w:ascii="新宋体" w:hAnsi="新宋体"/>
                <w:color w:val="auto"/>
                <w:szCs w:val="22"/>
                <w:highlight w:val="none"/>
              </w:rPr>
            </w:pPr>
            <w:r>
              <w:rPr>
                <w:rFonts w:hint="eastAsia" w:ascii="新宋体" w:hAnsi="新宋体"/>
                <w:color w:val="auto"/>
                <w:szCs w:val="22"/>
                <w:highlight w:val="none"/>
              </w:rPr>
              <w:t>2.个人简历</w:t>
            </w:r>
          </w:p>
        </w:tc>
      </w:tr>
      <w:tr>
        <w:tblPrEx>
          <w:tblBorders>
            <w:top w:val="single" w:color="auto" w:sz="12" w:space="0"/>
            <w:left w:val="single" w:color="auto" w:sz="12" w:space="0"/>
            <w:bottom w:val="single" w:color="auto" w:sz="12" w:space="0"/>
            <w:right w:val="single" w:color="auto" w:sz="12" w:space="0"/>
            <w:insideH w:val="none" w:color="auto" w:sz="0" w:space="0"/>
            <w:insideV w:val="single" w:color="auto" w:sz="4" w:space="0"/>
          </w:tblBorders>
          <w:tblCellMar>
            <w:top w:w="0" w:type="dxa"/>
            <w:left w:w="108" w:type="dxa"/>
            <w:bottom w:w="0" w:type="dxa"/>
            <w:right w:w="108" w:type="dxa"/>
          </w:tblCellMar>
        </w:tblPrEx>
        <w:trPr>
          <w:cantSplit/>
          <w:trHeight w:val="740" w:hRule="exact"/>
          <w:jc w:val="center"/>
        </w:trPr>
        <w:tc>
          <w:tcPr>
            <w:tcW w:w="1457" w:type="dxa"/>
            <w:gridSpan w:val="2"/>
            <w:tcBorders>
              <w:top w:val="single" w:color="auto" w:sz="4" w:space="0"/>
              <w:bottom w:val="single" w:color="auto" w:sz="4" w:space="0"/>
            </w:tcBorders>
            <w:vAlign w:val="center"/>
          </w:tcPr>
          <w:p>
            <w:pPr>
              <w:spacing w:line="360" w:lineRule="exact"/>
              <w:jc w:val="center"/>
              <w:rPr>
                <w:rFonts w:ascii="新宋体" w:hAnsi="新宋体"/>
                <w:color w:val="auto"/>
                <w:szCs w:val="22"/>
                <w:highlight w:val="none"/>
              </w:rPr>
            </w:pPr>
            <w:r>
              <w:rPr>
                <w:rFonts w:hint="eastAsia" w:ascii="新宋体" w:hAnsi="新宋体"/>
                <w:color w:val="auto"/>
                <w:szCs w:val="22"/>
                <w:highlight w:val="none"/>
              </w:rPr>
              <w:t>时  间</w:t>
            </w:r>
          </w:p>
        </w:tc>
        <w:tc>
          <w:tcPr>
            <w:tcW w:w="8070" w:type="dxa"/>
            <w:gridSpan w:val="6"/>
            <w:tcBorders>
              <w:top w:val="single" w:color="auto" w:sz="4" w:space="0"/>
              <w:bottom w:val="single" w:color="auto" w:sz="4" w:space="0"/>
            </w:tcBorders>
            <w:vAlign w:val="center"/>
          </w:tcPr>
          <w:p>
            <w:pPr>
              <w:spacing w:line="360" w:lineRule="exact"/>
              <w:jc w:val="center"/>
              <w:rPr>
                <w:rFonts w:ascii="新宋体" w:hAnsi="新宋体"/>
                <w:color w:val="auto"/>
                <w:szCs w:val="22"/>
                <w:highlight w:val="none"/>
              </w:rPr>
            </w:pPr>
            <w:r>
              <w:rPr>
                <w:rFonts w:hint="eastAsia" w:ascii="新宋体" w:hAnsi="新宋体"/>
                <w:color w:val="auto"/>
                <w:szCs w:val="22"/>
                <w:highlight w:val="none"/>
              </w:rPr>
              <w:t>专业工作经历</w:t>
            </w:r>
          </w:p>
        </w:tc>
      </w:tr>
      <w:tr>
        <w:tblPrEx>
          <w:tblBorders>
            <w:top w:val="single" w:color="auto" w:sz="12" w:space="0"/>
            <w:left w:val="single" w:color="auto" w:sz="12" w:space="0"/>
            <w:bottom w:val="single" w:color="auto" w:sz="12" w:space="0"/>
            <w:right w:val="single" w:color="auto" w:sz="12" w:space="0"/>
            <w:insideH w:val="none" w:color="auto" w:sz="0" w:space="0"/>
            <w:insideV w:val="single" w:color="auto" w:sz="4" w:space="0"/>
          </w:tblBorders>
          <w:tblCellMar>
            <w:top w:w="0" w:type="dxa"/>
            <w:left w:w="108" w:type="dxa"/>
            <w:bottom w:w="0" w:type="dxa"/>
            <w:right w:w="108" w:type="dxa"/>
          </w:tblCellMar>
        </w:tblPrEx>
        <w:trPr>
          <w:cantSplit/>
          <w:trHeight w:val="740" w:hRule="exact"/>
          <w:jc w:val="center"/>
        </w:trPr>
        <w:tc>
          <w:tcPr>
            <w:tcW w:w="1457" w:type="dxa"/>
            <w:gridSpan w:val="2"/>
            <w:tcBorders>
              <w:top w:val="single" w:color="auto" w:sz="4" w:space="0"/>
              <w:bottom w:val="single" w:color="auto" w:sz="4" w:space="0"/>
            </w:tcBorders>
            <w:vAlign w:val="center"/>
          </w:tcPr>
          <w:p>
            <w:pPr>
              <w:spacing w:line="360" w:lineRule="exact"/>
              <w:rPr>
                <w:rFonts w:ascii="新宋体" w:hAnsi="新宋体"/>
                <w:color w:val="auto"/>
                <w:szCs w:val="22"/>
                <w:highlight w:val="none"/>
              </w:rPr>
            </w:pPr>
          </w:p>
        </w:tc>
        <w:tc>
          <w:tcPr>
            <w:tcW w:w="8070" w:type="dxa"/>
            <w:gridSpan w:val="6"/>
            <w:tcBorders>
              <w:top w:val="single" w:color="auto" w:sz="4" w:space="0"/>
              <w:bottom w:val="single" w:color="auto" w:sz="4" w:space="0"/>
            </w:tcBorders>
            <w:vAlign w:val="center"/>
          </w:tcPr>
          <w:p>
            <w:pPr>
              <w:spacing w:line="360" w:lineRule="exact"/>
              <w:rPr>
                <w:rFonts w:ascii="新宋体" w:hAnsi="新宋体"/>
                <w:color w:val="auto"/>
                <w:szCs w:val="22"/>
                <w:highlight w:val="none"/>
              </w:rPr>
            </w:pPr>
          </w:p>
        </w:tc>
      </w:tr>
      <w:tr>
        <w:tblPrEx>
          <w:tblBorders>
            <w:top w:val="single" w:color="auto" w:sz="12" w:space="0"/>
            <w:left w:val="single" w:color="auto" w:sz="12" w:space="0"/>
            <w:bottom w:val="single" w:color="auto" w:sz="12" w:space="0"/>
            <w:right w:val="single" w:color="auto" w:sz="12" w:space="0"/>
            <w:insideH w:val="none" w:color="auto" w:sz="0" w:space="0"/>
            <w:insideV w:val="single" w:color="auto" w:sz="4" w:space="0"/>
          </w:tblBorders>
          <w:tblCellMar>
            <w:top w:w="0" w:type="dxa"/>
            <w:left w:w="108" w:type="dxa"/>
            <w:bottom w:w="0" w:type="dxa"/>
            <w:right w:w="108" w:type="dxa"/>
          </w:tblCellMar>
        </w:tblPrEx>
        <w:trPr>
          <w:cantSplit/>
          <w:trHeight w:val="740" w:hRule="exact"/>
          <w:jc w:val="center"/>
        </w:trPr>
        <w:tc>
          <w:tcPr>
            <w:tcW w:w="1457" w:type="dxa"/>
            <w:gridSpan w:val="2"/>
            <w:tcBorders>
              <w:top w:val="single" w:color="auto" w:sz="4" w:space="0"/>
              <w:bottom w:val="single" w:color="auto" w:sz="4" w:space="0"/>
            </w:tcBorders>
            <w:vAlign w:val="center"/>
          </w:tcPr>
          <w:p>
            <w:pPr>
              <w:spacing w:line="360" w:lineRule="exact"/>
              <w:rPr>
                <w:rFonts w:ascii="新宋体" w:hAnsi="新宋体"/>
                <w:color w:val="auto"/>
                <w:szCs w:val="22"/>
                <w:highlight w:val="none"/>
              </w:rPr>
            </w:pPr>
          </w:p>
        </w:tc>
        <w:tc>
          <w:tcPr>
            <w:tcW w:w="8070" w:type="dxa"/>
            <w:gridSpan w:val="6"/>
            <w:tcBorders>
              <w:top w:val="single" w:color="auto" w:sz="4" w:space="0"/>
              <w:bottom w:val="single" w:color="auto" w:sz="4" w:space="0"/>
            </w:tcBorders>
            <w:vAlign w:val="center"/>
          </w:tcPr>
          <w:p>
            <w:pPr>
              <w:spacing w:line="360" w:lineRule="exact"/>
              <w:rPr>
                <w:rFonts w:ascii="新宋体" w:hAnsi="新宋体"/>
                <w:color w:val="auto"/>
                <w:szCs w:val="22"/>
                <w:highlight w:val="none"/>
              </w:rPr>
            </w:pPr>
          </w:p>
        </w:tc>
      </w:tr>
      <w:tr>
        <w:tblPrEx>
          <w:tblBorders>
            <w:top w:val="single" w:color="auto" w:sz="12" w:space="0"/>
            <w:left w:val="single" w:color="auto" w:sz="12" w:space="0"/>
            <w:bottom w:val="single" w:color="auto" w:sz="12" w:space="0"/>
            <w:right w:val="single" w:color="auto" w:sz="12" w:space="0"/>
            <w:insideH w:val="none" w:color="auto" w:sz="0" w:space="0"/>
            <w:insideV w:val="single" w:color="auto" w:sz="4" w:space="0"/>
          </w:tblBorders>
          <w:tblCellMar>
            <w:top w:w="0" w:type="dxa"/>
            <w:left w:w="108" w:type="dxa"/>
            <w:bottom w:w="0" w:type="dxa"/>
            <w:right w:w="108" w:type="dxa"/>
          </w:tblCellMar>
        </w:tblPrEx>
        <w:trPr>
          <w:cantSplit/>
          <w:trHeight w:val="740" w:hRule="exact"/>
          <w:jc w:val="center"/>
        </w:trPr>
        <w:tc>
          <w:tcPr>
            <w:tcW w:w="9527" w:type="dxa"/>
            <w:gridSpan w:val="8"/>
            <w:tcBorders>
              <w:top w:val="single" w:color="auto" w:sz="4" w:space="0"/>
              <w:bottom w:val="single" w:color="auto" w:sz="4" w:space="0"/>
            </w:tcBorders>
            <w:vAlign w:val="center"/>
          </w:tcPr>
          <w:p>
            <w:pPr>
              <w:spacing w:line="360" w:lineRule="exact"/>
              <w:jc w:val="center"/>
              <w:rPr>
                <w:rFonts w:ascii="新宋体" w:hAnsi="新宋体"/>
                <w:color w:val="auto"/>
                <w:szCs w:val="22"/>
                <w:highlight w:val="none"/>
              </w:rPr>
            </w:pPr>
            <w:r>
              <w:rPr>
                <w:rFonts w:hint="eastAsia" w:ascii="新宋体" w:hAnsi="新宋体"/>
                <w:color w:val="auto"/>
                <w:szCs w:val="22"/>
                <w:highlight w:val="none"/>
              </w:rPr>
              <w:t>3.</w:t>
            </w:r>
            <w:r>
              <w:rPr>
                <w:rFonts w:hint="eastAsia" w:ascii="新宋体" w:hAnsi="新宋体" w:cs="Arial"/>
                <w:color w:val="auto"/>
                <w:szCs w:val="22"/>
                <w:highlight w:val="none"/>
              </w:rPr>
              <w:t>项目负责人业绩</w:t>
            </w:r>
          </w:p>
        </w:tc>
      </w:tr>
      <w:tr>
        <w:tblPrEx>
          <w:tblBorders>
            <w:top w:val="single" w:color="auto" w:sz="12" w:space="0"/>
            <w:left w:val="single" w:color="auto" w:sz="12" w:space="0"/>
            <w:bottom w:val="single" w:color="auto" w:sz="12" w:space="0"/>
            <w:right w:val="single" w:color="auto" w:sz="12" w:space="0"/>
            <w:insideH w:val="none" w:color="auto" w:sz="0" w:space="0"/>
            <w:insideV w:val="single" w:color="auto" w:sz="4" w:space="0"/>
          </w:tblBorders>
          <w:tblCellMar>
            <w:top w:w="0" w:type="dxa"/>
            <w:left w:w="108" w:type="dxa"/>
            <w:bottom w:w="0" w:type="dxa"/>
            <w:right w:w="108" w:type="dxa"/>
          </w:tblCellMar>
        </w:tblPrEx>
        <w:trPr>
          <w:cantSplit/>
          <w:trHeight w:val="740" w:hRule="exact"/>
          <w:jc w:val="center"/>
        </w:trPr>
        <w:tc>
          <w:tcPr>
            <w:tcW w:w="1018" w:type="dxa"/>
            <w:tcBorders>
              <w:top w:val="single" w:color="auto" w:sz="4" w:space="0"/>
              <w:bottom w:val="single" w:color="auto" w:sz="4" w:space="0"/>
            </w:tcBorders>
            <w:vAlign w:val="center"/>
          </w:tcPr>
          <w:p>
            <w:pPr>
              <w:spacing w:line="360" w:lineRule="exact"/>
              <w:jc w:val="center"/>
              <w:rPr>
                <w:rFonts w:ascii="新宋体" w:hAnsi="新宋体"/>
                <w:color w:val="auto"/>
                <w:szCs w:val="22"/>
                <w:highlight w:val="none"/>
              </w:rPr>
            </w:pPr>
            <w:r>
              <w:rPr>
                <w:rFonts w:hint="eastAsia" w:ascii="新宋体" w:hAnsi="新宋体"/>
                <w:color w:val="auto"/>
                <w:szCs w:val="22"/>
                <w:highlight w:val="none"/>
              </w:rPr>
              <w:t>序号</w:t>
            </w:r>
          </w:p>
        </w:tc>
        <w:tc>
          <w:tcPr>
            <w:tcW w:w="3427" w:type="dxa"/>
            <w:gridSpan w:val="3"/>
            <w:tcBorders>
              <w:top w:val="single" w:color="auto" w:sz="4" w:space="0"/>
              <w:bottom w:val="single" w:color="auto" w:sz="4" w:space="0"/>
            </w:tcBorders>
            <w:vAlign w:val="center"/>
          </w:tcPr>
          <w:p>
            <w:pPr>
              <w:spacing w:line="360" w:lineRule="exact"/>
              <w:jc w:val="center"/>
              <w:rPr>
                <w:rFonts w:ascii="新宋体" w:hAnsi="新宋体"/>
                <w:color w:val="auto"/>
                <w:szCs w:val="22"/>
                <w:highlight w:val="none"/>
              </w:rPr>
            </w:pPr>
            <w:r>
              <w:rPr>
                <w:rFonts w:hint="eastAsia" w:ascii="新宋体" w:hAnsi="新宋体"/>
                <w:color w:val="auto"/>
                <w:szCs w:val="22"/>
                <w:highlight w:val="none"/>
              </w:rPr>
              <w:t>项  目  名  称</w:t>
            </w:r>
          </w:p>
        </w:tc>
        <w:tc>
          <w:tcPr>
            <w:tcW w:w="1440" w:type="dxa"/>
            <w:gridSpan w:val="2"/>
            <w:tcBorders>
              <w:top w:val="single" w:color="auto" w:sz="4" w:space="0"/>
              <w:bottom w:val="single" w:color="auto" w:sz="4" w:space="0"/>
            </w:tcBorders>
            <w:vAlign w:val="center"/>
          </w:tcPr>
          <w:p>
            <w:pPr>
              <w:spacing w:line="360" w:lineRule="exact"/>
              <w:jc w:val="center"/>
              <w:rPr>
                <w:rFonts w:ascii="新宋体" w:hAnsi="新宋体"/>
                <w:color w:val="auto"/>
                <w:szCs w:val="22"/>
                <w:highlight w:val="none"/>
              </w:rPr>
            </w:pPr>
            <w:r>
              <w:rPr>
                <w:rFonts w:hint="eastAsia" w:ascii="新宋体" w:hAnsi="新宋体"/>
                <w:color w:val="auto"/>
                <w:szCs w:val="22"/>
                <w:highlight w:val="none"/>
              </w:rPr>
              <w:t>完成年份</w:t>
            </w:r>
          </w:p>
        </w:tc>
        <w:tc>
          <w:tcPr>
            <w:tcW w:w="3642" w:type="dxa"/>
            <w:gridSpan w:val="2"/>
            <w:tcBorders>
              <w:top w:val="single" w:color="auto" w:sz="4" w:space="0"/>
              <w:bottom w:val="single" w:color="auto" w:sz="4" w:space="0"/>
            </w:tcBorders>
            <w:vAlign w:val="center"/>
          </w:tcPr>
          <w:p>
            <w:pPr>
              <w:spacing w:line="360" w:lineRule="exact"/>
              <w:jc w:val="center"/>
              <w:rPr>
                <w:rFonts w:ascii="新宋体" w:hAnsi="新宋体"/>
                <w:color w:val="auto"/>
                <w:szCs w:val="22"/>
                <w:highlight w:val="none"/>
              </w:rPr>
            </w:pPr>
            <w:r>
              <w:rPr>
                <w:rFonts w:hint="eastAsia" w:ascii="新宋体" w:hAnsi="新宋体"/>
                <w:color w:val="auto"/>
                <w:szCs w:val="22"/>
                <w:highlight w:val="none"/>
              </w:rPr>
              <w:t>获奖情况</w:t>
            </w:r>
          </w:p>
        </w:tc>
      </w:tr>
      <w:tr>
        <w:tblPrEx>
          <w:tblBorders>
            <w:top w:val="single" w:color="auto" w:sz="12" w:space="0"/>
            <w:left w:val="single" w:color="auto" w:sz="12" w:space="0"/>
            <w:bottom w:val="single" w:color="auto" w:sz="12" w:space="0"/>
            <w:right w:val="single" w:color="auto" w:sz="12" w:space="0"/>
            <w:insideH w:val="none" w:color="auto" w:sz="0" w:space="0"/>
            <w:insideV w:val="single" w:color="auto" w:sz="4" w:space="0"/>
          </w:tblBorders>
          <w:tblCellMar>
            <w:top w:w="0" w:type="dxa"/>
            <w:left w:w="108" w:type="dxa"/>
            <w:bottom w:w="0" w:type="dxa"/>
            <w:right w:w="108" w:type="dxa"/>
          </w:tblCellMar>
        </w:tblPrEx>
        <w:trPr>
          <w:cantSplit/>
          <w:trHeight w:val="740" w:hRule="exact"/>
          <w:jc w:val="center"/>
        </w:trPr>
        <w:tc>
          <w:tcPr>
            <w:tcW w:w="1018" w:type="dxa"/>
            <w:tcBorders>
              <w:top w:val="single" w:color="auto" w:sz="4" w:space="0"/>
              <w:bottom w:val="single" w:color="auto" w:sz="4" w:space="0"/>
            </w:tcBorders>
            <w:vAlign w:val="center"/>
          </w:tcPr>
          <w:p>
            <w:pPr>
              <w:spacing w:line="360" w:lineRule="exact"/>
              <w:rPr>
                <w:rFonts w:ascii="新宋体" w:hAnsi="新宋体"/>
                <w:color w:val="auto"/>
                <w:szCs w:val="22"/>
                <w:highlight w:val="none"/>
              </w:rPr>
            </w:pPr>
          </w:p>
        </w:tc>
        <w:tc>
          <w:tcPr>
            <w:tcW w:w="3427" w:type="dxa"/>
            <w:gridSpan w:val="3"/>
            <w:tcBorders>
              <w:top w:val="single" w:color="auto" w:sz="4" w:space="0"/>
              <w:bottom w:val="single" w:color="auto" w:sz="4" w:space="0"/>
            </w:tcBorders>
            <w:vAlign w:val="center"/>
          </w:tcPr>
          <w:p>
            <w:pPr>
              <w:spacing w:line="360" w:lineRule="exact"/>
              <w:rPr>
                <w:rFonts w:ascii="新宋体" w:hAnsi="新宋体"/>
                <w:color w:val="auto"/>
                <w:szCs w:val="22"/>
                <w:highlight w:val="none"/>
              </w:rPr>
            </w:pPr>
          </w:p>
        </w:tc>
        <w:tc>
          <w:tcPr>
            <w:tcW w:w="1440" w:type="dxa"/>
            <w:gridSpan w:val="2"/>
            <w:tcBorders>
              <w:top w:val="single" w:color="auto" w:sz="4" w:space="0"/>
              <w:bottom w:val="single" w:color="auto" w:sz="4" w:space="0"/>
            </w:tcBorders>
            <w:vAlign w:val="center"/>
          </w:tcPr>
          <w:p>
            <w:pPr>
              <w:spacing w:line="360" w:lineRule="exact"/>
              <w:rPr>
                <w:rFonts w:ascii="新宋体" w:hAnsi="新宋体"/>
                <w:color w:val="auto"/>
                <w:szCs w:val="22"/>
                <w:highlight w:val="none"/>
              </w:rPr>
            </w:pPr>
          </w:p>
        </w:tc>
        <w:tc>
          <w:tcPr>
            <w:tcW w:w="3642" w:type="dxa"/>
            <w:gridSpan w:val="2"/>
            <w:tcBorders>
              <w:top w:val="single" w:color="auto" w:sz="4" w:space="0"/>
              <w:bottom w:val="single" w:color="auto" w:sz="4" w:space="0"/>
            </w:tcBorders>
            <w:vAlign w:val="center"/>
          </w:tcPr>
          <w:p>
            <w:pPr>
              <w:spacing w:line="360" w:lineRule="exact"/>
              <w:rPr>
                <w:rFonts w:ascii="新宋体" w:hAnsi="新宋体"/>
                <w:color w:val="auto"/>
                <w:szCs w:val="22"/>
                <w:highlight w:val="none"/>
              </w:rPr>
            </w:pPr>
          </w:p>
        </w:tc>
      </w:tr>
      <w:tr>
        <w:tblPrEx>
          <w:tblBorders>
            <w:top w:val="single" w:color="auto" w:sz="12" w:space="0"/>
            <w:left w:val="single" w:color="auto" w:sz="12" w:space="0"/>
            <w:bottom w:val="single" w:color="auto" w:sz="12" w:space="0"/>
            <w:right w:val="single" w:color="auto" w:sz="12" w:space="0"/>
            <w:insideH w:val="none" w:color="auto" w:sz="0" w:space="0"/>
            <w:insideV w:val="single" w:color="auto" w:sz="4" w:space="0"/>
          </w:tblBorders>
          <w:tblCellMar>
            <w:top w:w="0" w:type="dxa"/>
            <w:left w:w="108" w:type="dxa"/>
            <w:bottom w:w="0" w:type="dxa"/>
            <w:right w:w="108" w:type="dxa"/>
          </w:tblCellMar>
        </w:tblPrEx>
        <w:trPr>
          <w:cantSplit/>
          <w:trHeight w:val="740" w:hRule="exact"/>
          <w:jc w:val="center"/>
        </w:trPr>
        <w:tc>
          <w:tcPr>
            <w:tcW w:w="1018" w:type="dxa"/>
            <w:tcBorders>
              <w:top w:val="single" w:color="auto" w:sz="4" w:space="0"/>
              <w:bottom w:val="single" w:color="auto" w:sz="4" w:space="0"/>
            </w:tcBorders>
            <w:vAlign w:val="center"/>
          </w:tcPr>
          <w:p>
            <w:pPr>
              <w:spacing w:line="360" w:lineRule="exact"/>
              <w:rPr>
                <w:rFonts w:ascii="新宋体" w:hAnsi="新宋体"/>
                <w:color w:val="auto"/>
                <w:szCs w:val="22"/>
                <w:highlight w:val="none"/>
              </w:rPr>
            </w:pPr>
          </w:p>
        </w:tc>
        <w:tc>
          <w:tcPr>
            <w:tcW w:w="3427" w:type="dxa"/>
            <w:gridSpan w:val="3"/>
            <w:tcBorders>
              <w:top w:val="single" w:color="auto" w:sz="4" w:space="0"/>
              <w:bottom w:val="single" w:color="auto" w:sz="4" w:space="0"/>
            </w:tcBorders>
            <w:vAlign w:val="center"/>
          </w:tcPr>
          <w:p>
            <w:pPr>
              <w:spacing w:line="360" w:lineRule="exact"/>
              <w:rPr>
                <w:rFonts w:ascii="新宋体" w:hAnsi="新宋体"/>
                <w:color w:val="auto"/>
                <w:szCs w:val="22"/>
                <w:highlight w:val="none"/>
              </w:rPr>
            </w:pPr>
          </w:p>
        </w:tc>
        <w:tc>
          <w:tcPr>
            <w:tcW w:w="1440" w:type="dxa"/>
            <w:gridSpan w:val="2"/>
            <w:tcBorders>
              <w:top w:val="single" w:color="auto" w:sz="4" w:space="0"/>
              <w:bottom w:val="single" w:color="auto" w:sz="4" w:space="0"/>
            </w:tcBorders>
            <w:vAlign w:val="center"/>
          </w:tcPr>
          <w:p>
            <w:pPr>
              <w:spacing w:line="360" w:lineRule="exact"/>
              <w:rPr>
                <w:rFonts w:ascii="新宋体" w:hAnsi="新宋体"/>
                <w:color w:val="auto"/>
                <w:szCs w:val="22"/>
                <w:highlight w:val="none"/>
              </w:rPr>
            </w:pPr>
          </w:p>
        </w:tc>
        <w:tc>
          <w:tcPr>
            <w:tcW w:w="3642" w:type="dxa"/>
            <w:gridSpan w:val="2"/>
            <w:tcBorders>
              <w:top w:val="single" w:color="auto" w:sz="4" w:space="0"/>
              <w:bottom w:val="single" w:color="auto" w:sz="4" w:space="0"/>
            </w:tcBorders>
            <w:vAlign w:val="center"/>
          </w:tcPr>
          <w:p>
            <w:pPr>
              <w:spacing w:line="360" w:lineRule="exact"/>
              <w:rPr>
                <w:rFonts w:ascii="新宋体" w:hAnsi="新宋体"/>
                <w:color w:val="auto"/>
                <w:szCs w:val="22"/>
                <w:highlight w:val="none"/>
              </w:rPr>
            </w:pPr>
          </w:p>
        </w:tc>
      </w:tr>
      <w:tr>
        <w:tblPrEx>
          <w:tblBorders>
            <w:top w:val="single" w:color="auto" w:sz="12" w:space="0"/>
            <w:left w:val="single" w:color="auto" w:sz="12" w:space="0"/>
            <w:bottom w:val="single" w:color="auto" w:sz="12" w:space="0"/>
            <w:right w:val="single" w:color="auto" w:sz="12" w:space="0"/>
            <w:insideH w:val="none" w:color="auto" w:sz="0" w:space="0"/>
            <w:insideV w:val="single" w:color="auto" w:sz="4" w:space="0"/>
          </w:tblBorders>
          <w:tblCellMar>
            <w:top w:w="0" w:type="dxa"/>
            <w:left w:w="108" w:type="dxa"/>
            <w:bottom w:w="0" w:type="dxa"/>
            <w:right w:w="108" w:type="dxa"/>
          </w:tblCellMar>
        </w:tblPrEx>
        <w:trPr>
          <w:cantSplit/>
          <w:trHeight w:val="740" w:hRule="exact"/>
          <w:jc w:val="center"/>
        </w:trPr>
        <w:tc>
          <w:tcPr>
            <w:tcW w:w="1018" w:type="dxa"/>
            <w:tcBorders>
              <w:top w:val="single" w:color="auto" w:sz="4" w:space="0"/>
              <w:bottom w:val="single" w:color="auto" w:sz="4" w:space="0"/>
            </w:tcBorders>
            <w:vAlign w:val="center"/>
          </w:tcPr>
          <w:p>
            <w:pPr>
              <w:spacing w:line="360" w:lineRule="exact"/>
              <w:rPr>
                <w:rFonts w:ascii="新宋体" w:hAnsi="新宋体"/>
                <w:color w:val="auto"/>
                <w:szCs w:val="22"/>
                <w:highlight w:val="none"/>
              </w:rPr>
            </w:pPr>
          </w:p>
        </w:tc>
        <w:tc>
          <w:tcPr>
            <w:tcW w:w="3427" w:type="dxa"/>
            <w:gridSpan w:val="3"/>
            <w:tcBorders>
              <w:top w:val="single" w:color="auto" w:sz="4" w:space="0"/>
              <w:bottom w:val="single" w:color="auto" w:sz="4" w:space="0"/>
            </w:tcBorders>
            <w:vAlign w:val="center"/>
          </w:tcPr>
          <w:p>
            <w:pPr>
              <w:spacing w:line="360" w:lineRule="exact"/>
              <w:rPr>
                <w:rFonts w:ascii="新宋体" w:hAnsi="新宋体"/>
                <w:color w:val="auto"/>
                <w:szCs w:val="22"/>
                <w:highlight w:val="none"/>
              </w:rPr>
            </w:pPr>
          </w:p>
        </w:tc>
        <w:tc>
          <w:tcPr>
            <w:tcW w:w="1440" w:type="dxa"/>
            <w:gridSpan w:val="2"/>
            <w:tcBorders>
              <w:top w:val="single" w:color="auto" w:sz="4" w:space="0"/>
              <w:bottom w:val="single" w:color="auto" w:sz="4" w:space="0"/>
            </w:tcBorders>
            <w:vAlign w:val="center"/>
          </w:tcPr>
          <w:p>
            <w:pPr>
              <w:spacing w:line="360" w:lineRule="exact"/>
              <w:rPr>
                <w:rFonts w:ascii="新宋体" w:hAnsi="新宋体"/>
                <w:color w:val="auto"/>
                <w:szCs w:val="22"/>
                <w:highlight w:val="none"/>
              </w:rPr>
            </w:pPr>
          </w:p>
        </w:tc>
        <w:tc>
          <w:tcPr>
            <w:tcW w:w="3642" w:type="dxa"/>
            <w:gridSpan w:val="2"/>
            <w:tcBorders>
              <w:top w:val="single" w:color="auto" w:sz="4" w:space="0"/>
              <w:bottom w:val="single" w:color="auto" w:sz="4" w:space="0"/>
            </w:tcBorders>
            <w:vAlign w:val="center"/>
          </w:tcPr>
          <w:p>
            <w:pPr>
              <w:spacing w:line="360" w:lineRule="exact"/>
              <w:rPr>
                <w:rFonts w:ascii="新宋体" w:hAnsi="新宋体"/>
                <w:color w:val="auto"/>
                <w:szCs w:val="22"/>
                <w:highlight w:val="none"/>
              </w:rPr>
            </w:pPr>
          </w:p>
        </w:tc>
      </w:tr>
      <w:tr>
        <w:tblPrEx>
          <w:tblBorders>
            <w:top w:val="single" w:color="auto" w:sz="12" w:space="0"/>
            <w:left w:val="single" w:color="auto" w:sz="12" w:space="0"/>
            <w:bottom w:val="single" w:color="auto" w:sz="12" w:space="0"/>
            <w:right w:val="single" w:color="auto" w:sz="12" w:space="0"/>
            <w:insideH w:val="none" w:color="auto" w:sz="0" w:space="0"/>
            <w:insideV w:val="single" w:color="auto" w:sz="4" w:space="0"/>
          </w:tblBorders>
          <w:tblCellMar>
            <w:top w:w="0" w:type="dxa"/>
            <w:left w:w="108" w:type="dxa"/>
            <w:bottom w:w="0" w:type="dxa"/>
            <w:right w:w="108" w:type="dxa"/>
          </w:tblCellMar>
        </w:tblPrEx>
        <w:trPr>
          <w:cantSplit/>
          <w:trHeight w:val="740" w:hRule="exact"/>
          <w:jc w:val="center"/>
        </w:trPr>
        <w:tc>
          <w:tcPr>
            <w:tcW w:w="1018" w:type="dxa"/>
            <w:tcBorders>
              <w:top w:val="single" w:color="auto" w:sz="4" w:space="0"/>
              <w:bottom w:val="single" w:color="auto" w:sz="12" w:space="0"/>
            </w:tcBorders>
            <w:vAlign w:val="center"/>
          </w:tcPr>
          <w:p>
            <w:pPr>
              <w:spacing w:line="360" w:lineRule="exact"/>
              <w:rPr>
                <w:rFonts w:ascii="新宋体" w:hAnsi="新宋体"/>
                <w:color w:val="auto"/>
                <w:szCs w:val="22"/>
                <w:highlight w:val="none"/>
              </w:rPr>
            </w:pPr>
          </w:p>
        </w:tc>
        <w:tc>
          <w:tcPr>
            <w:tcW w:w="3427" w:type="dxa"/>
            <w:gridSpan w:val="3"/>
            <w:tcBorders>
              <w:top w:val="single" w:color="auto" w:sz="4" w:space="0"/>
              <w:bottom w:val="single" w:color="auto" w:sz="12" w:space="0"/>
            </w:tcBorders>
            <w:vAlign w:val="center"/>
          </w:tcPr>
          <w:p>
            <w:pPr>
              <w:spacing w:line="360" w:lineRule="exact"/>
              <w:rPr>
                <w:rFonts w:ascii="新宋体" w:hAnsi="新宋体"/>
                <w:color w:val="auto"/>
                <w:szCs w:val="22"/>
                <w:highlight w:val="none"/>
              </w:rPr>
            </w:pPr>
          </w:p>
        </w:tc>
        <w:tc>
          <w:tcPr>
            <w:tcW w:w="1440" w:type="dxa"/>
            <w:gridSpan w:val="2"/>
            <w:tcBorders>
              <w:top w:val="single" w:color="auto" w:sz="4" w:space="0"/>
              <w:bottom w:val="single" w:color="auto" w:sz="12" w:space="0"/>
            </w:tcBorders>
            <w:vAlign w:val="center"/>
          </w:tcPr>
          <w:p>
            <w:pPr>
              <w:spacing w:line="360" w:lineRule="exact"/>
              <w:rPr>
                <w:rFonts w:ascii="新宋体" w:hAnsi="新宋体"/>
                <w:color w:val="auto"/>
                <w:szCs w:val="22"/>
                <w:highlight w:val="none"/>
              </w:rPr>
            </w:pPr>
          </w:p>
        </w:tc>
        <w:tc>
          <w:tcPr>
            <w:tcW w:w="3642" w:type="dxa"/>
            <w:gridSpan w:val="2"/>
            <w:tcBorders>
              <w:top w:val="single" w:color="auto" w:sz="4" w:space="0"/>
              <w:bottom w:val="single" w:color="auto" w:sz="12" w:space="0"/>
            </w:tcBorders>
            <w:vAlign w:val="center"/>
          </w:tcPr>
          <w:p>
            <w:pPr>
              <w:spacing w:line="360" w:lineRule="exact"/>
              <w:rPr>
                <w:rFonts w:ascii="新宋体" w:hAnsi="新宋体"/>
                <w:color w:val="auto"/>
                <w:szCs w:val="22"/>
                <w:highlight w:val="none"/>
              </w:rPr>
            </w:pPr>
          </w:p>
        </w:tc>
      </w:tr>
    </w:tbl>
    <w:p>
      <w:pPr>
        <w:tabs>
          <w:tab w:val="left" w:pos="780"/>
        </w:tabs>
        <w:spacing w:line="400" w:lineRule="exact"/>
        <w:ind w:left="180"/>
        <w:rPr>
          <w:rFonts w:ascii="新宋体" w:hAnsi="新宋体"/>
          <w:b/>
          <w:color w:val="auto"/>
          <w:szCs w:val="22"/>
          <w:highlight w:val="none"/>
        </w:rPr>
      </w:pPr>
    </w:p>
    <w:p>
      <w:pPr>
        <w:pStyle w:val="13"/>
        <w:ind w:firstLine="200"/>
        <w:rPr>
          <w:rFonts w:ascii="新宋体" w:hAnsi="新宋体"/>
          <w:color w:val="auto"/>
          <w:highlight w:val="none"/>
        </w:rPr>
      </w:pPr>
    </w:p>
    <w:p>
      <w:pPr>
        <w:spacing w:line="380" w:lineRule="exact"/>
        <w:ind w:firstLine="4400" w:firstLineChars="2000"/>
        <w:rPr>
          <w:rFonts w:ascii="新宋体" w:hAnsi="新宋体"/>
          <w:color w:val="auto"/>
          <w:szCs w:val="22"/>
          <w:highlight w:val="none"/>
        </w:rPr>
      </w:pPr>
      <w:r>
        <w:rPr>
          <w:rFonts w:hint="eastAsia" w:ascii="新宋体" w:hAnsi="新宋体"/>
          <w:color w:val="auto"/>
          <w:szCs w:val="22"/>
          <w:highlight w:val="none"/>
        </w:rPr>
        <w:t>投标人全称（盖章）：</w:t>
      </w:r>
    </w:p>
    <w:p>
      <w:pPr>
        <w:spacing w:line="380" w:lineRule="exact"/>
        <w:ind w:firstLine="4400" w:firstLineChars="2000"/>
        <w:rPr>
          <w:rFonts w:ascii="新宋体" w:hAnsi="新宋体"/>
          <w:color w:val="auto"/>
          <w:szCs w:val="22"/>
          <w:highlight w:val="none"/>
        </w:rPr>
      </w:pPr>
      <w:r>
        <w:rPr>
          <w:rFonts w:hint="eastAsia" w:ascii="新宋体" w:hAnsi="新宋体"/>
          <w:color w:val="auto"/>
          <w:szCs w:val="22"/>
          <w:highlight w:val="none"/>
        </w:rPr>
        <w:t>投标人代表（签字）：</w:t>
      </w:r>
    </w:p>
    <w:p>
      <w:pPr>
        <w:spacing w:line="380" w:lineRule="exact"/>
        <w:ind w:firstLine="4400" w:firstLineChars="2000"/>
        <w:rPr>
          <w:rFonts w:ascii="新宋体" w:hAnsi="新宋体"/>
          <w:b/>
          <w:color w:val="auto"/>
          <w:highlight w:val="none"/>
        </w:rPr>
      </w:pPr>
      <w:r>
        <w:rPr>
          <w:rFonts w:hint="eastAsia" w:ascii="新宋体" w:hAnsi="新宋体"/>
          <w:color w:val="auto"/>
          <w:szCs w:val="22"/>
          <w:highlight w:val="none"/>
        </w:rPr>
        <w:t xml:space="preserve">日期：  年   月  日 </w:t>
      </w:r>
      <w:r>
        <w:rPr>
          <w:rFonts w:hint="eastAsia" w:ascii="新宋体" w:hAnsi="新宋体"/>
          <w:color w:val="auto"/>
          <w:sz w:val="24"/>
          <w:highlight w:val="none"/>
        </w:rPr>
        <w:t xml:space="preserve"> </w:t>
      </w:r>
    </w:p>
    <w:p>
      <w:pPr>
        <w:tabs>
          <w:tab w:val="left" w:pos="840"/>
        </w:tabs>
        <w:adjustRightInd w:val="0"/>
        <w:snapToGrid w:val="0"/>
        <w:spacing w:line="400" w:lineRule="exact"/>
        <w:rPr>
          <w:rFonts w:ascii="新宋体" w:hAnsi="新宋体"/>
          <w:b/>
          <w:color w:val="auto"/>
          <w:szCs w:val="22"/>
          <w:highlight w:val="none"/>
        </w:rPr>
      </w:pPr>
      <w:r>
        <w:rPr>
          <w:rFonts w:hint="eastAsia" w:ascii="新宋体" w:hAnsi="新宋体"/>
          <w:b/>
          <w:color w:val="auto"/>
          <w:szCs w:val="22"/>
          <w:highlight w:val="none"/>
        </w:rPr>
        <w:br w:type="page"/>
      </w:r>
      <w:r>
        <w:rPr>
          <w:rFonts w:hint="eastAsia" w:ascii="新宋体" w:hAnsi="新宋体"/>
          <w:b/>
          <w:color w:val="auto"/>
          <w:szCs w:val="22"/>
          <w:highlight w:val="none"/>
        </w:rPr>
        <w:t>附件五</w:t>
      </w:r>
    </w:p>
    <w:p>
      <w:pPr>
        <w:tabs>
          <w:tab w:val="left" w:pos="840"/>
        </w:tabs>
        <w:adjustRightInd w:val="0"/>
        <w:snapToGrid w:val="0"/>
        <w:spacing w:line="400" w:lineRule="exact"/>
        <w:jc w:val="center"/>
        <w:rPr>
          <w:rFonts w:ascii="新宋体" w:hAnsi="新宋体"/>
          <w:b/>
          <w:bCs/>
          <w:color w:val="auto"/>
          <w:szCs w:val="22"/>
          <w:highlight w:val="none"/>
        </w:rPr>
      </w:pPr>
      <w:r>
        <w:rPr>
          <w:rFonts w:hint="eastAsia" w:ascii="新宋体" w:hAnsi="新宋体" w:eastAsia="新宋体" w:cs="新宋体"/>
          <w:b/>
          <w:bCs/>
          <w:sz w:val="22"/>
          <w:szCs w:val="22"/>
          <w:u w:val="single"/>
        </w:rPr>
        <w:t>项目技术人员一览表</w:t>
      </w:r>
    </w:p>
    <w:tbl>
      <w:tblPr>
        <w:tblStyle w:val="28"/>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66"/>
        <w:gridCol w:w="760"/>
        <w:gridCol w:w="992"/>
        <w:gridCol w:w="709"/>
        <w:gridCol w:w="850"/>
        <w:gridCol w:w="1276"/>
        <w:gridCol w:w="1418"/>
        <w:gridCol w:w="1559"/>
        <w:gridCol w:w="152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15" w:hRule="atLeast"/>
          <w:jc w:val="center"/>
        </w:trPr>
        <w:tc>
          <w:tcPr>
            <w:tcW w:w="766" w:type="dxa"/>
            <w:tcBorders>
              <w:top w:val="single" w:color="auto" w:sz="12" w:space="0"/>
              <w:left w:val="single" w:color="auto" w:sz="12" w:space="0"/>
              <w:bottom w:val="single" w:color="auto" w:sz="6" w:space="0"/>
              <w:right w:val="single" w:color="auto" w:sz="6" w:space="0"/>
            </w:tcBorders>
            <w:noWrap w:val="0"/>
            <w:vAlign w:val="center"/>
          </w:tcPr>
          <w:p>
            <w:pPr>
              <w:spacing w:line="360" w:lineRule="auto"/>
              <w:jc w:val="center"/>
              <w:rPr>
                <w:rFonts w:hint="eastAsia" w:ascii="新宋体" w:hAnsi="新宋体" w:eastAsia="新宋体" w:cs="新宋体"/>
                <w:sz w:val="22"/>
                <w:szCs w:val="22"/>
              </w:rPr>
            </w:pPr>
            <w:r>
              <w:rPr>
                <w:rFonts w:hint="eastAsia" w:ascii="新宋体" w:hAnsi="新宋体" w:eastAsia="新宋体" w:cs="新宋体"/>
                <w:sz w:val="22"/>
                <w:szCs w:val="22"/>
              </w:rPr>
              <w:t>序号</w:t>
            </w:r>
          </w:p>
        </w:tc>
        <w:tc>
          <w:tcPr>
            <w:tcW w:w="760" w:type="dxa"/>
            <w:tcBorders>
              <w:top w:val="single" w:color="auto" w:sz="12" w:space="0"/>
              <w:left w:val="single" w:color="auto" w:sz="6" w:space="0"/>
              <w:bottom w:val="single" w:color="auto" w:sz="6" w:space="0"/>
              <w:right w:val="single" w:color="auto" w:sz="6" w:space="0"/>
            </w:tcBorders>
            <w:noWrap w:val="0"/>
            <w:vAlign w:val="center"/>
          </w:tcPr>
          <w:p>
            <w:pPr>
              <w:spacing w:line="360" w:lineRule="auto"/>
              <w:jc w:val="center"/>
              <w:rPr>
                <w:rFonts w:hint="eastAsia" w:ascii="新宋体" w:hAnsi="新宋体" w:eastAsia="新宋体" w:cs="新宋体"/>
                <w:sz w:val="22"/>
                <w:szCs w:val="22"/>
              </w:rPr>
            </w:pPr>
            <w:r>
              <w:rPr>
                <w:rFonts w:hint="eastAsia" w:ascii="新宋体" w:hAnsi="新宋体" w:eastAsia="新宋体" w:cs="新宋体"/>
                <w:sz w:val="22"/>
                <w:szCs w:val="22"/>
              </w:rPr>
              <w:t>姓名</w:t>
            </w:r>
          </w:p>
        </w:tc>
        <w:tc>
          <w:tcPr>
            <w:tcW w:w="992" w:type="dxa"/>
            <w:tcBorders>
              <w:top w:val="single" w:color="auto" w:sz="12" w:space="0"/>
              <w:left w:val="single" w:color="auto" w:sz="6" w:space="0"/>
              <w:bottom w:val="single" w:color="auto" w:sz="6" w:space="0"/>
              <w:right w:val="single" w:color="auto" w:sz="6" w:space="0"/>
            </w:tcBorders>
            <w:noWrap w:val="0"/>
            <w:vAlign w:val="center"/>
          </w:tcPr>
          <w:p>
            <w:pPr>
              <w:spacing w:line="360" w:lineRule="auto"/>
              <w:jc w:val="center"/>
              <w:rPr>
                <w:rFonts w:hint="eastAsia" w:ascii="新宋体" w:hAnsi="新宋体" w:eastAsia="新宋体" w:cs="新宋体"/>
                <w:sz w:val="22"/>
                <w:szCs w:val="22"/>
              </w:rPr>
            </w:pPr>
            <w:r>
              <w:rPr>
                <w:rFonts w:hint="eastAsia" w:ascii="新宋体" w:hAnsi="新宋体" w:eastAsia="新宋体" w:cs="新宋体"/>
                <w:sz w:val="22"/>
                <w:szCs w:val="22"/>
              </w:rPr>
              <w:t>性别</w:t>
            </w:r>
          </w:p>
        </w:tc>
        <w:tc>
          <w:tcPr>
            <w:tcW w:w="709" w:type="dxa"/>
            <w:tcBorders>
              <w:top w:val="single" w:color="auto" w:sz="12" w:space="0"/>
              <w:left w:val="single" w:color="auto" w:sz="6" w:space="0"/>
              <w:bottom w:val="single" w:color="auto" w:sz="6" w:space="0"/>
              <w:right w:val="single" w:color="auto" w:sz="6" w:space="0"/>
            </w:tcBorders>
            <w:noWrap w:val="0"/>
            <w:vAlign w:val="center"/>
          </w:tcPr>
          <w:p>
            <w:pPr>
              <w:spacing w:line="360" w:lineRule="auto"/>
              <w:jc w:val="center"/>
              <w:rPr>
                <w:rFonts w:hint="eastAsia" w:ascii="新宋体" w:hAnsi="新宋体" w:eastAsia="新宋体" w:cs="新宋体"/>
                <w:sz w:val="22"/>
                <w:szCs w:val="22"/>
              </w:rPr>
            </w:pPr>
            <w:r>
              <w:rPr>
                <w:rFonts w:hint="eastAsia" w:ascii="新宋体" w:hAnsi="新宋体" w:eastAsia="新宋体" w:cs="新宋体"/>
                <w:sz w:val="22"/>
                <w:szCs w:val="22"/>
              </w:rPr>
              <w:t>年龄</w:t>
            </w:r>
          </w:p>
        </w:tc>
        <w:tc>
          <w:tcPr>
            <w:tcW w:w="850" w:type="dxa"/>
            <w:tcBorders>
              <w:top w:val="single" w:color="auto" w:sz="12" w:space="0"/>
              <w:left w:val="single" w:color="auto" w:sz="6" w:space="0"/>
              <w:bottom w:val="single" w:color="auto" w:sz="6" w:space="0"/>
              <w:right w:val="single" w:color="auto" w:sz="6" w:space="0"/>
            </w:tcBorders>
            <w:noWrap w:val="0"/>
            <w:vAlign w:val="center"/>
          </w:tcPr>
          <w:p>
            <w:pPr>
              <w:spacing w:line="360" w:lineRule="auto"/>
              <w:jc w:val="center"/>
              <w:rPr>
                <w:rFonts w:hint="eastAsia" w:ascii="新宋体" w:hAnsi="新宋体" w:eastAsia="新宋体" w:cs="新宋体"/>
                <w:sz w:val="22"/>
                <w:szCs w:val="22"/>
              </w:rPr>
            </w:pPr>
            <w:r>
              <w:rPr>
                <w:rFonts w:hint="eastAsia" w:ascii="新宋体" w:hAnsi="新宋体" w:eastAsia="新宋体" w:cs="新宋体"/>
                <w:sz w:val="22"/>
                <w:szCs w:val="22"/>
              </w:rPr>
              <w:t>学历</w:t>
            </w:r>
          </w:p>
        </w:tc>
        <w:tc>
          <w:tcPr>
            <w:tcW w:w="1276" w:type="dxa"/>
            <w:tcBorders>
              <w:top w:val="single" w:color="auto" w:sz="12" w:space="0"/>
              <w:left w:val="single" w:color="auto" w:sz="6" w:space="0"/>
              <w:bottom w:val="single" w:color="auto" w:sz="6" w:space="0"/>
              <w:right w:val="single" w:color="auto" w:sz="6" w:space="0"/>
            </w:tcBorders>
            <w:noWrap w:val="0"/>
            <w:vAlign w:val="center"/>
          </w:tcPr>
          <w:p>
            <w:pPr>
              <w:spacing w:line="280" w:lineRule="exact"/>
              <w:jc w:val="center"/>
              <w:rPr>
                <w:rFonts w:hint="eastAsia" w:ascii="新宋体" w:hAnsi="新宋体" w:eastAsia="新宋体" w:cs="新宋体"/>
                <w:sz w:val="22"/>
                <w:szCs w:val="22"/>
              </w:rPr>
            </w:pPr>
            <w:r>
              <w:rPr>
                <w:rFonts w:hint="eastAsia" w:ascii="新宋体" w:hAnsi="新宋体" w:eastAsia="新宋体" w:cs="新宋体"/>
                <w:sz w:val="22"/>
                <w:szCs w:val="22"/>
              </w:rPr>
              <w:t>职称/职务</w:t>
            </w:r>
          </w:p>
        </w:tc>
        <w:tc>
          <w:tcPr>
            <w:tcW w:w="1418" w:type="dxa"/>
            <w:tcBorders>
              <w:top w:val="single" w:color="auto" w:sz="12" w:space="0"/>
              <w:left w:val="single" w:color="auto" w:sz="6" w:space="0"/>
              <w:bottom w:val="single" w:color="auto" w:sz="6" w:space="0"/>
              <w:right w:val="single" w:color="auto" w:sz="6" w:space="0"/>
            </w:tcBorders>
            <w:noWrap w:val="0"/>
            <w:vAlign w:val="center"/>
          </w:tcPr>
          <w:p>
            <w:pPr>
              <w:spacing w:line="280" w:lineRule="exact"/>
              <w:jc w:val="center"/>
              <w:rPr>
                <w:rFonts w:hint="eastAsia" w:ascii="新宋体" w:hAnsi="新宋体" w:eastAsia="新宋体" w:cs="新宋体"/>
                <w:sz w:val="22"/>
                <w:szCs w:val="22"/>
              </w:rPr>
            </w:pPr>
            <w:r>
              <w:rPr>
                <w:rFonts w:hint="eastAsia" w:ascii="新宋体" w:hAnsi="新宋体" w:eastAsia="新宋体" w:cs="新宋体"/>
              </w:rPr>
              <w:t>本工程中的岗位</w:t>
            </w:r>
          </w:p>
        </w:tc>
        <w:tc>
          <w:tcPr>
            <w:tcW w:w="1559" w:type="dxa"/>
            <w:tcBorders>
              <w:top w:val="single" w:color="auto" w:sz="12" w:space="0"/>
              <w:left w:val="single" w:color="auto" w:sz="6" w:space="0"/>
              <w:bottom w:val="single" w:color="auto" w:sz="6" w:space="0"/>
              <w:right w:val="single" w:color="auto" w:sz="6" w:space="0"/>
            </w:tcBorders>
            <w:noWrap w:val="0"/>
            <w:vAlign w:val="center"/>
          </w:tcPr>
          <w:p>
            <w:pPr>
              <w:spacing w:line="360" w:lineRule="auto"/>
              <w:jc w:val="center"/>
              <w:rPr>
                <w:rFonts w:hint="eastAsia" w:ascii="新宋体" w:hAnsi="新宋体" w:eastAsia="新宋体" w:cs="新宋体"/>
                <w:sz w:val="22"/>
                <w:szCs w:val="22"/>
              </w:rPr>
            </w:pPr>
            <w:r>
              <w:rPr>
                <w:rFonts w:hint="eastAsia" w:ascii="新宋体" w:hAnsi="新宋体" w:eastAsia="新宋体" w:cs="新宋体"/>
                <w:sz w:val="22"/>
                <w:szCs w:val="22"/>
              </w:rPr>
              <w:t>从事专业年限</w:t>
            </w:r>
          </w:p>
        </w:tc>
        <w:tc>
          <w:tcPr>
            <w:tcW w:w="1524" w:type="dxa"/>
            <w:tcBorders>
              <w:top w:val="single" w:color="auto" w:sz="12" w:space="0"/>
              <w:left w:val="single" w:color="auto" w:sz="6" w:space="0"/>
              <w:bottom w:val="single" w:color="auto" w:sz="6" w:space="0"/>
              <w:right w:val="single" w:color="auto" w:sz="12" w:space="0"/>
            </w:tcBorders>
            <w:noWrap w:val="0"/>
            <w:vAlign w:val="center"/>
          </w:tcPr>
          <w:p>
            <w:pPr>
              <w:spacing w:line="360" w:lineRule="auto"/>
              <w:jc w:val="center"/>
              <w:rPr>
                <w:rFonts w:hint="eastAsia" w:ascii="新宋体" w:hAnsi="新宋体" w:eastAsia="新宋体" w:cs="新宋体"/>
                <w:sz w:val="22"/>
                <w:szCs w:val="22"/>
              </w:rPr>
            </w:pPr>
            <w:r>
              <w:rPr>
                <w:rFonts w:hint="eastAsia" w:ascii="新宋体" w:hAnsi="新宋体" w:eastAsia="新宋体" w:cs="新宋体"/>
                <w:sz w:val="22"/>
                <w:szCs w:val="22"/>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6" w:type="dxa"/>
            <w:tcBorders>
              <w:top w:val="single" w:color="auto" w:sz="6" w:space="0"/>
              <w:left w:val="single" w:color="auto" w:sz="12" w:space="0"/>
              <w:bottom w:val="single" w:color="auto" w:sz="6" w:space="0"/>
              <w:right w:val="single" w:color="auto" w:sz="6" w:space="0"/>
            </w:tcBorders>
            <w:noWrap w:val="0"/>
            <w:vAlign w:val="center"/>
          </w:tcPr>
          <w:p>
            <w:pPr>
              <w:spacing w:line="360" w:lineRule="auto"/>
              <w:jc w:val="center"/>
              <w:rPr>
                <w:rFonts w:hint="eastAsia" w:ascii="新宋体" w:hAnsi="新宋体" w:eastAsia="新宋体" w:cs="新宋体"/>
                <w:sz w:val="22"/>
                <w:szCs w:val="22"/>
              </w:rPr>
            </w:pPr>
          </w:p>
        </w:tc>
        <w:tc>
          <w:tcPr>
            <w:tcW w:w="760"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eastAsia" w:ascii="新宋体" w:hAnsi="新宋体" w:eastAsia="新宋体" w:cs="新宋体"/>
                <w:sz w:val="22"/>
                <w:szCs w:val="22"/>
              </w:rPr>
            </w:pPr>
          </w:p>
        </w:tc>
        <w:tc>
          <w:tcPr>
            <w:tcW w:w="992"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eastAsia" w:ascii="新宋体" w:hAnsi="新宋体" w:eastAsia="新宋体" w:cs="新宋体"/>
                <w:sz w:val="22"/>
                <w:szCs w:val="22"/>
              </w:rPr>
            </w:pPr>
          </w:p>
        </w:tc>
        <w:tc>
          <w:tcPr>
            <w:tcW w:w="709"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eastAsia" w:ascii="新宋体" w:hAnsi="新宋体" w:eastAsia="新宋体" w:cs="新宋体"/>
                <w:sz w:val="22"/>
                <w:szCs w:val="22"/>
              </w:rPr>
            </w:pPr>
          </w:p>
        </w:tc>
        <w:tc>
          <w:tcPr>
            <w:tcW w:w="850"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eastAsia" w:ascii="新宋体" w:hAnsi="新宋体" w:eastAsia="新宋体" w:cs="新宋体"/>
                <w:sz w:val="22"/>
                <w:szCs w:val="22"/>
              </w:rPr>
            </w:pPr>
          </w:p>
        </w:tc>
        <w:tc>
          <w:tcPr>
            <w:tcW w:w="1276"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eastAsia" w:ascii="新宋体" w:hAnsi="新宋体" w:eastAsia="新宋体" w:cs="新宋体"/>
                <w:sz w:val="22"/>
                <w:szCs w:val="22"/>
              </w:rPr>
            </w:pPr>
          </w:p>
        </w:tc>
        <w:tc>
          <w:tcPr>
            <w:tcW w:w="1418"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eastAsia" w:ascii="新宋体" w:hAnsi="新宋体" w:eastAsia="新宋体" w:cs="新宋体"/>
                <w:sz w:val="22"/>
                <w:szCs w:val="22"/>
              </w:rPr>
            </w:pPr>
          </w:p>
        </w:tc>
        <w:tc>
          <w:tcPr>
            <w:tcW w:w="1559" w:type="dxa"/>
            <w:tcBorders>
              <w:top w:val="single" w:color="auto" w:sz="6" w:space="0"/>
              <w:left w:val="single" w:color="auto" w:sz="6" w:space="0"/>
              <w:bottom w:val="single" w:color="auto" w:sz="6" w:space="0"/>
              <w:right w:val="single" w:color="auto" w:sz="6" w:space="0"/>
            </w:tcBorders>
            <w:noWrap w:val="0"/>
            <w:vAlign w:val="top"/>
          </w:tcPr>
          <w:p>
            <w:pPr>
              <w:spacing w:line="360" w:lineRule="auto"/>
              <w:jc w:val="center"/>
              <w:rPr>
                <w:rFonts w:hint="eastAsia" w:ascii="新宋体" w:hAnsi="新宋体" w:eastAsia="新宋体" w:cs="新宋体"/>
                <w:sz w:val="22"/>
                <w:szCs w:val="22"/>
              </w:rPr>
            </w:pPr>
          </w:p>
        </w:tc>
        <w:tc>
          <w:tcPr>
            <w:tcW w:w="1524" w:type="dxa"/>
            <w:tcBorders>
              <w:top w:val="single" w:color="auto" w:sz="6" w:space="0"/>
              <w:left w:val="single" w:color="auto" w:sz="6" w:space="0"/>
              <w:bottom w:val="single" w:color="auto" w:sz="6" w:space="0"/>
              <w:right w:val="single" w:color="auto" w:sz="12" w:space="0"/>
            </w:tcBorders>
            <w:noWrap w:val="0"/>
            <w:vAlign w:val="center"/>
          </w:tcPr>
          <w:p>
            <w:pPr>
              <w:spacing w:line="360" w:lineRule="auto"/>
              <w:jc w:val="center"/>
              <w:rPr>
                <w:rFonts w:hint="eastAsia" w:ascii="新宋体" w:hAnsi="新宋体" w:eastAsia="新宋体" w:cs="新宋体"/>
                <w:sz w:val="22"/>
                <w:szCs w:val="22"/>
              </w:rPr>
            </w:pPr>
            <w:r>
              <w:rPr>
                <w:rFonts w:hint="eastAsia" w:ascii="新宋体" w:hAnsi="新宋体" w:eastAsia="新宋体" w:cs="新宋体"/>
                <w:sz w:val="22"/>
                <w:szCs w:val="22"/>
              </w:rPr>
              <w:t>常驻/非常驻</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6" w:type="dxa"/>
            <w:tcBorders>
              <w:top w:val="single" w:color="auto" w:sz="6" w:space="0"/>
              <w:left w:val="single" w:color="auto" w:sz="12" w:space="0"/>
              <w:bottom w:val="single" w:color="auto" w:sz="6" w:space="0"/>
              <w:right w:val="single" w:color="auto" w:sz="6" w:space="0"/>
            </w:tcBorders>
            <w:noWrap w:val="0"/>
            <w:vAlign w:val="center"/>
          </w:tcPr>
          <w:p>
            <w:pPr>
              <w:spacing w:line="360" w:lineRule="auto"/>
              <w:jc w:val="center"/>
              <w:rPr>
                <w:rFonts w:hint="eastAsia" w:ascii="新宋体" w:hAnsi="新宋体" w:eastAsia="新宋体" w:cs="新宋体"/>
                <w:sz w:val="22"/>
                <w:szCs w:val="22"/>
              </w:rPr>
            </w:pPr>
          </w:p>
        </w:tc>
        <w:tc>
          <w:tcPr>
            <w:tcW w:w="760"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eastAsia" w:ascii="新宋体" w:hAnsi="新宋体" w:eastAsia="新宋体" w:cs="新宋体"/>
                <w:sz w:val="22"/>
                <w:szCs w:val="22"/>
              </w:rPr>
            </w:pPr>
          </w:p>
        </w:tc>
        <w:tc>
          <w:tcPr>
            <w:tcW w:w="992"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eastAsia" w:ascii="新宋体" w:hAnsi="新宋体" w:eastAsia="新宋体" w:cs="新宋体"/>
                <w:sz w:val="22"/>
                <w:szCs w:val="22"/>
              </w:rPr>
            </w:pPr>
          </w:p>
        </w:tc>
        <w:tc>
          <w:tcPr>
            <w:tcW w:w="709"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eastAsia" w:ascii="新宋体" w:hAnsi="新宋体" w:eastAsia="新宋体" w:cs="新宋体"/>
                <w:sz w:val="22"/>
                <w:szCs w:val="22"/>
              </w:rPr>
            </w:pPr>
          </w:p>
        </w:tc>
        <w:tc>
          <w:tcPr>
            <w:tcW w:w="850"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eastAsia" w:ascii="新宋体" w:hAnsi="新宋体" w:eastAsia="新宋体" w:cs="新宋体"/>
                <w:sz w:val="22"/>
                <w:szCs w:val="22"/>
              </w:rPr>
            </w:pPr>
          </w:p>
        </w:tc>
        <w:tc>
          <w:tcPr>
            <w:tcW w:w="1276"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eastAsia" w:ascii="新宋体" w:hAnsi="新宋体" w:eastAsia="新宋体" w:cs="新宋体"/>
                <w:sz w:val="22"/>
                <w:szCs w:val="22"/>
              </w:rPr>
            </w:pPr>
          </w:p>
        </w:tc>
        <w:tc>
          <w:tcPr>
            <w:tcW w:w="1418"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eastAsia" w:ascii="新宋体" w:hAnsi="新宋体" w:eastAsia="新宋体" w:cs="新宋体"/>
                <w:sz w:val="22"/>
                <w:szCs w:val="22"/>
              </w:rPr>
            </w:pPr>
          </w:p>
        </w:tc>
        <w:tc>
          <w:tcPr>
            <w:tcW w:w="1559" w:type="dxa"/>
            <w:tcBorders>
              <w:top w:val="single" w:color="auto" w:sz="6" w:space="0"/>
              <w:left w:val="single" w:color="auto" w:sz="6" w:space="0"/>
              <w:bottom w:val="single" w:color="auto" w:sz="6" w:space="0"/>
              <w:right w:val="single" w:color="auto" w:sz="6" w:space="0"/>
            </w:tcBorders>
            <w:noWrap w:val="0"/>
            <w:vAlign w:val="top"/>
          </w:tcPr>
          <w:p>
            <w:pPr>
              <w:spacing w:line="360" w:lineRule="auto"/>
              <w:jc w:val="center"/>
              <w:rPr>
                <w:rFonts w:hint="eastAsia" w:ascii="新宋体" w:hAnsi="新宋体" w:eastAsia="新宋体" w:cs="新宋体"/>
                <w:sz w:val="22"/>
                <w:szCs w:val="22"/>
              </w:rPr>
            </w:pPr>
          </w:p>
        </w:tc>
        <w:tc>
          <w:tcPr>
            <w:tcW w:w="1524" w:type="dxa"/>
            <w:tcBorders>
              <w:top w:val="single" w:color="auto" w:sz="6" w:space="0"/>
              <w:left w:val="single" w:color="auto" w:sz="6" w:space="0"/>
              <w:bottom w:val="single" w:color="auto" w:sz="6" w:space="0"/>
              <w:right w:val="single" w:color="auto" w:sz="12" w:space="0"/>
            </w:tcBorders>
            <w:noWrap w:val="0"/>
            <w:vAlign w:val="top"/>
          </w:tcPr>
          <w:p>
            <w:pPr>
              <w:spacing w:line="360" w:lineRule="auto"/>
              <w:jc w:val="center"/>
              <w:rPr>
                <w:rFonts w:hint="eastAsia" w:ascii="新宋体" w:hAnsi="新宋体" w:eastAsia="新宋体" w:cs="新宋体"/>
                <w:sz w:val="22"/>
                <w:szCs w:val="22"/>
              </w:rPr>
            </w:pPr>
            <w:r>
              <w:rPr>
                <w:rFonts w:hint="eastAsia" w:ascii="新宋体" w:hAnsi="新宋体" w:eastAsia="新宋体" w:cs="新宋体"/>
                <w:sz w:val="22"/>
                <w:szCs w:val="22"/>
              </w:rPr>
              <w:t>常驻/非常驻</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6" w:type="dxa"/>
            <w:tcBorders>
              <w:top w:val="single" w:color="auto" w:sz="6" w:space="0"/>
              <w:left w:val="single" w:color="auto" w:sz="12" w:space="0"/>
              <w:bottom w:val="single" w:color="auto" w:sz="6" w:space="0"/>
              <w:right w:val="single" w:color="auto" w:sz="6" w:space="0"/>
            </w:tcBorders>
            <w:noWrap w:val="0"/>
            <w:vAlign w:val="center"/>
          </w:tcPr>
          <w:p>
            <w:pPr>
              <w:spacing w:line="360" w:lineRule="auto"/>
              <w:jc w:val="center"/>
              <w:rPr>
                <w:rFonts w:hint="eastAsia" w:ascii="新宋体" w:hAnsi="新宋体" w:eastAsia="新宋体" w:cs="新宋体"/>
                <w:sz w:val="22"/>
                <w:szCs w:val="22"/>
              </w:rPr>
            </w:pPr>
          </w:p>
        </w:tc>
        <w:tc>
          <w:tcPr>
            <w:tcW w:w="760"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eastAsia" w:ascii="新宋体" w:hAnsi="新宋体" w:eastAsia="新宋体" w:cs="新宋体"/>
                <w:sz w:val="22"/>
                <w:szCs w:val="22"/>
              </w:rPr>
            </w:pPr>
          </w:p>
        </w:tc>
        <w:tc>
          <w:tcPr>
            <w:tcW w:w="992"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eastAsia" w:ascii="新宋体" w:hAnsi="新宋体" w:eastAsia="新宋体" w:cs="新宋体"/>
                <w:sz w:val="22"/>
                <w:szCs w:val="22"/>
              </w:rPr>
            </w:pPr>
          </w:p>
        </w:tc>
        <w:tc>
          <w:tcPr>
            <w:tcW w:w="709"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eastAsia" w:ascii="新宋体" w:hAnsi="新宋体" w:eastAsia="新宋体" w:cs="新宋体"/>
                <w:sz w:val="22"/>
                <w:szCs w:val="22"/>
              </w:rPr>
            </w:pPr>
          </w:p>
        </w:tc>
        <w:tc>
          <w:tcPr>
            <w:tcW w:w="850"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eastAsia" w:ascii="新宋体" w:hAnsi="新宋体" w:eastAsia="新宋体" w:cs="新宋体"/>
                <w:sz w:val="22"/>
                <w:szCs w:val="22"/>
              </w:rPr>
            </w:pPr>
          </w:p>
        </w:tc>
        <w:tc>
          <w:tcPr>
            <w:tcW w:w="1276"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eastAsia" w:ascii="新宋体" w:hAnsi="新宋体" w:eastAsia="新宋体" w:cs="新宋体"/>
                <w:sz w:val="22"/>
                <w:szCs w:val="22"/>
              </w:rPr>
            </w:pPr>
          </w:p>
        </w:tc>
        <w:tc>
          <w:tcPr>
            <w:tcW w:w="1418"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eastAsia" w:ascii="新宋体" w:hAnsi="新宋体" w:eastAsia="新宋体" w:cs="新宋体"/>
                <w:sz w:val="22"/>
                <w:szCs w:val="22"/>
              </w:rPr>
            </w:pPr>
          </w:p>
        </w:tc>
        <w:tc>
          <w:tcPr>
            <w:tcW w:w="1559" w:type="dxa"/>
            <w:tcBorders>
              <w:top w:val="single" w:color="auto" w:sz="6" w:space="0"/>
              <w:left w:val="single" w:color="auto" w:sz="6" w:space="0"/>
              <w:bottom w:val="single" w:color="auto" w:sz="6" w:space="0"/>
              <w:right w:val="single" w:color="auto" w:sz="6" w:space="0"/>
            </w:tcBorders>
            <w:noWrap w:val="0"/>
            <w:vAlign w:val="top"/>
          </w:tcPr>
          <w:p>
            <w:pPr>
              <w:spacing w:line="360" w:lineRule="auto"/>
              <w:jc w:val="center"/>
              <w:rPr>
                <w:rFonts w:hint="eastAsia" w:ascii="新宋体" w:hAnsi="新宋体" w:eastAsia="新宋体" w:cs="新宋体"/>
                <w:sz w:val="22"/>
                <w:szCs w:val="22"/>
              </w:rPr>
            </w:pPr>
          </w:p>
        </w:tc>
        <w:tc>
          <w:tcPr>
            <w:tcW w:w="1524" w:type="dxa"/>
            <w:tcBorders>
              <w:top w:val="single" w:color="auto" w:sz="6" w:space="0"/>
              <w:left w:val="single" w:color="auto" w:sz="6" w:space="0"/>
              <w:bottom w:val="single" w:color="auto" w:sz="6" w:space="0"/>
              <w:right w:val="single" w:color="auto" w:sz="12" w:space="0"/>
            </w:tcBorders>
            <w:noWrap w:val="0"/>
            <w:vAlign w:val="top"/>
          </w:tcPr>
          <w:p>
            <w:pPr>
              <w:spacing w:line="360" w:lineRule="auto"/>
              <w:jc w:val="center"/>
              <w:rPr>
                <w:rFonts w:hint="eastAsia" w:ascii="新宋体" w:hAnsi="新宋体" w:eastAsia="新宋体" w:cs="新宋体"/>
                <w:sz w:val="22"/>
                <w:szCs w:val="22"/>
              </w:rPr>
            </w:pPr>
            <w:r>
              <w:rPr>
                <w:rFonts w:hint="eastAsia" w:ascii="新宋体" w:hAnsi="新宋体" w:eastAsia="新宋体" w:cs="新宋体"/>
                <w:sz w:val="22"/>
                <w:szCs w:val="22"/>
              </w:rPr>
              <w:t>常驻/非常驻</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6" w:type="dxa"/>
            <w:tcBorders>
              <w:top w:val="single" w:color="auto" w:sz="6" w:space="0"/>
              <w:left w:val="single" w:color="auto" w:sz="12" w:space="0"/>
              <w:bottom w:val="single" w:color="auto" w:sz="6" w:space="0"/>
              <w:right w:val="single" w:color="auto" w:sz="6" w:space="0"/>
            </w:tcBorders>
            <w:noWrap w:val="0"/>
            <w:vAlign w:val="center"/>
          </w:tcPr>
          <w:p>
            <w:pPr>
              <w:spacing w:line="360" w:lineRule="auto"/>
              <w:jc w:val="center"/>
              <w:rPr>
                <w:rFonts w:hint="eastAsia" w:ascii="新宋体" w:hAnsi="新宋体" w:eastAsia="新宋体" w:cs="新宋体"/>
                <w:sz w:val="22"/>
                <w:szCs w:val="22"/>
              </w:rPr>
            </w:pPr>
          </w:p>
        </w:tc>
        <w:tc>
          <w:tcPr>
            <w:tcW w:w="760"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eastAsia" w:ascii="新宋体" w:hAnsi="新宋体" w:eastAsia="新宋体" w:cs="新宋体"/>
                <w:sz w:val="22"/>
                <w:szCs w:val="22"/>
              </w:rPr>
            </w:pPr>
          </w:p>
        </w:tc>
        <w:tc>
          <w:tcPr>
            <w:tcW w:w="992"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eastAsia" w:ascii="新宋体" w:hAnsi="新宋体" w:eastAsia="新宋体" w:cs="新宋体"/>
                <w:sz w:val="22"/>
                <w:szCs w:val="22"/>
              </w:rPr>
            </w:pPr>
          </w:p>
        </w:tc>
        <w:tc>
          <w:tcPr>
            <w:tcW w:w="709"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eastAsia" w:ascii="新宋体" w:hAnsi="新宋体" w:eastAsia="新宋体" w:cs="新宋体"/>
                <w:sz w:val="22"/>
                <w:szCs w:val="22"/>
              </w:rPr>
            </w:pPr>
          </w:p>
        </w:tc>
        <w:tc>
          <w:tcPr>
            <w:tcW w:w="850"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eastAsia" w:ascii="新宋体" w:hAnsi="新宋体" w:eastAsia="新宋体" w:cs="新宋体"/>
                <w:sz w:val="22"/>
                <w:szCs w:val="22"/>
              </w:rPr>
            </w:pPr>
          </w:p>
        </w:tc>
        <w:tc>
          <w:tcPr>
            <w:tcW w:w="1276"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eastAsia" w:ascii="新宋体" w:hAnsi="新宋体" w:eastAsia="新宋体" w:cs="新宋体"/>
                <w:sz w:val="22"/>
                <w:szCs w:val="22"/>
              </w:rPr>
            </w:pPr>
          </w:p>
        </w:tc>
        <w:tc>
          <w:tcPr>
            <w:tcW w:w="1418"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eastAsia" w:ascii="新宋体" w:hAnsi="新宋体" w:eastAsia="新宋体" w:cs="新宋体"/>
                <w:sz w:val="22"/>
                <w:szCs w:val="22"/>
              </w:rPr>
            </w:pPr>
          </w:p>
        </w:tc>
        <w:tc>
          <w:tcPr>
            <w:tcW w:w="1559" w:type="dxa"/>
            <w:tcBorders>
              <w:top w:val="single" w:color="auto" w:sz="6" w:space="0"/>
              <w:left w:val="single" w:color="auto" w:sz="6" w:space="0"/>
              <w:bottom w:val="single" w:color="auto" w:sz="6" w:space="0"/>
              <w:right w:val="single" w:color="auto" w:sz="6" w:space="0"/>
            </w:tcBorders>
            <w:noWrap w:val="0"/>
            <w:vAlign w:val="top"/>
          </w:tcPr>
          <w:p>
            <w:pPr>
              <w:spacing w:line="360" w:lineRule="auto"/>
              <w:jc w:val="center"/>
              <w:rPr>
                <w:rFonts w:hint="eastAsia" w:ascii="新宋体" w:hAnsi="新宋体" w:eastAsia="新宋体" w:cs="新宋体"/>
                <w:sz w:val="22"/>
                <w:szCs w:val="22"/>
              </w:rPr>
            </w:pPr>
          </w:p>
        </w:tc>
        <w:tc>
          <w:tcPr>
            <w:tcW w:w="1524" w:type="dxa"/>
            <w:tcBorders>
              <w:top w:val="single" w:color="auto" w:sz="6" w:space="0"/>
              <w:left w:val="single" w:color="auto" w:sz="6" w:space="0"/>
              <w:bottom w:val="single" w:color="auto" w:sz="6" w:space="0"/>
              <w:right w:val="single" w:color="auto" w:sz="12" w:space="0"/>
            </w:tcBorders>
            <w:noWrap w:val="0"/>
            <w:vAlign w:val="top"/>
          </w:tcPr>
          <w:p>
            <w:pPr>
              <w:spacing w:line="360" w:lineRule="auto"/>
              <w:jc w:val="center"/>
              <w:rPr>
                <w:rFonts w:hint="eastAsia" w:ascii="新宋体" w:hAnsi="新宋体" w:eastAsia="新宋体" w:cs="新宋体"/>
                <w:sz w:val="22"/>
                <w:szCs w:val="22"/>
              </w:rPr>
            </w:pPr>
            <w:r>
              <w:rPr>
                <w:rFonts w:hint="eastAsia" w:ascii="新宋体" w:hAnsi="新宋体" w:eastAsia="新宋体" w:cs="新宋体"/>
                <w:sz w:val="22"/>
                <w:szCs w:val="22"/>
              </w:rPr>
              <w:t>常驻/非常驻</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6" w:type="dxa"/>
            <w:tcBorders>
              <w:top w:val="single" w:color="auto" w:sz="6" w:space="0"/>
              <w:left w:val="single" w:color="auto" w:sz="12" w:space="0"/>
              <w:bottom w:val="single" w:color="auto" w:sz="6" w:space="0"/>
              <w:right w:val="single" w:color="auto" w:sz="6" w:space="0"/>
            </w:tcBorders>
            <w:noWrap w:val="0"/>
            <w:vAlign w:val="center"/>
          </w:tcPr>
          <w:p>
            <w:pPr>
              <w:spacing w:line="360" w:lineRule="auto"/>
              <w:jc w:val="center"/>
              <w:rPr>
                <w:rFonts w:hint="eastAsia" w:ascii="新宋体" w:hAnsi="新宋体" w:eastAsia="新宋体" w:cs="新宋体"/>
                <w:sz w:val="22"/>
                <w:szCs w:val="22"/>
              </w:rPr>
            </w:pPr>
          </w:p>
        </w:tc>
        <w:tc>
          <w:tcPr>
            <w:tcW w:w="760"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eastAsia" w:ascii="新宋体" w:hAnsi="新宋体" w:eastAsia="新宋体" w:cs="新宋体"/>
                <w:sz w:val="22"/>
                <w:szCs w:val="22"/>
              </w:rPr>
            </w:pPr>
          </w:p>
        </w:tc>
        <w:tc>
          <w:tcPr>
            <w:tcW w:w="992"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eastAsia" w:ascii="新宋体" w:hAnsi="新宋体" w:eastAsia="新宋体" w:cs="新宋体"/>
                <w:sz w:val="22"/>
                <w:szCs w:val="22"/>
              </w:rPr>
            </w:pPr>
          </w:p>
        </w:tc>
        <w:tc>
          <w:tcPr>
            <w:tcW w:w="709"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eastAsia" w:ascii="新宋体" w:hAnsi="新宋体" w:eastAsia="新宋体" w:cs="新宋体"/>
                <w:sz w:val="22"/>
                <w:szCs w:val="22"/>
              </w:rPr>
            </w:pPr>
          </w:p>
        </w:tc>
        <w:tc>
          <w:tcPr>
            <w:tcW w:w="850"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eastAsia" w:ascii="新宋体" w:hAnsi="新宋体" w:eastAsia="新宋体" w:cs="新宋体"/>
                <w:sz w:val="22"/>
                <w:szCs w:val="22"/>
              </w:rPr>
            </w:pPr>
          </w:p>
        </w:tc>
        <w:tc>
          <w:tcPr>
            <w:tcW w:w="1276"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eastAsia" w:ascii="新宋体" w:hAnsi="新宋体" w:eastAsia="新宋体" w:cs="新宋体"/>
                <w:sz w:val="22"/>
                <w:szCs w:val="22"/>
              </w:rPr>
            </w:pPr>
          </w:p>
        </w:tc>
        <w:tc>
          <w:tcPr>
            <w:tcW w:w="1418"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eastAsia" w:ascii="新宋体" w:hAnsi="新宋体" w:eastAsia="新宋体" w:cs="新宋体"/>
                <w:sz w:val="22"/>
                <w:szCs w:val="22"/>
              </w:rPr>
            </w:pPr>
          </w:p>
        </w:tc>
        <w:tc>
          <w:tcPr>
            <w:tcW w:w="1559" w:type="dxa"/>
            <w:tcBorders>
              <w:top w:val="single" w:color="auto" w:sz="6" w:space="0"/>
              <w:left w:val="single" w:color="auto" w:sz="6" w:space="0"/>
              <w:bottom w:val="single" w:color="auto" w:sz="6" w:space="0"/>
              <w:right w:val="single" w:color="auto" w:sz="6" w:space="0"/>
            </w:tcBorders>
            <w:noWrap w:val="0"/>
            <w:vAlign w:val="top"/>
          </w:tcPr>
          <w:p>
            <w:pPr>
              <w:spacing w:line="360" w:lineRule="auto"/>
              <w:jc w:val="center"/>
              <w:rPr>
                <w:rFonts w:hint="eastAsia" w:ascii="新宋体" w:hAnsi="新宋体" w:eastAsia="新宋体" w:cs="新宋体"/>
                <w:sz w:val="22"/>
                <w:szCs w:val="22"/>
              </w:rPr>
            </w:pPr>
          </w:p>
        </w:tc>
        <w:tc>
          <w:tcPr>
            <w:tcW w:w="1524" w:type="dxa"/>
            <w:tcBorders>
              <w:top w:val="single" w:color="auto" w:sz="6" w:space="0"/>
              <w:left w:val="single" w:color="auto" w:sz="6" w:space="0"/>
              <w:bottom w:val="single" w:color="auto" w:sz="6" w:space="0"/>
              <w:right w:val="single" w:color="auto" w:sz="12" w:space="0"/>
            </w:tcBorders>
            <w:noWrap w:val="0"/>
            <w:vAlign w:val="top"/>
          </w:tcPr>
          <w:p>
            <w:pPr>
              <w:spacing w:line="360" w:lineRule="auto"/>
              <w:jc w:val="center"/>
              <w:rPr>
                <w:rFonts w:hint="eastAsia" w:ascii="新宋体" w:hAnsi="新宋体" w:eastAsia="新宋体" w:cs="新宋体"/>
                <w:sz w:val="22"/>
                <w:szCs w:val="22"/>
              </w:rPr>
            </w:pPr>
            <w:r>
              <w:rPr>
                <w:rFonts w:hint="eastAsia" w:ascii="新宋体" w:hAnsi="新宋体" w:eastAsia="新宋体" w:cs="新宋体"/>
                <w:sz w:val="22"/>
                <w:szCs w:val="22"/>
              </w:rPr>
              <w:t>常驻/非常驻</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6" w:type="dxa"/>
            <w:tcBorders>
              <w:top w:val="single" w:color="auto" w:sz="6" w:space="0"/>
              <w:left w:val="single" w:color="auto" w:sz="12" w:space="0"/>
              <w:bottom w:val="single" w:color="auto" w:sz="6" w:space="0"/>
              <w:right w:val="single" w:color="auto" w:sz="6" w:space="0"/>
            </w:tcBorders>
            <w:noWrap w:val="0"/>
            <w:vAlign w:val="center"/>
          </w:tcPr>
          <w:p>
            <w:pPr>
              <w:spacing w:line="360" w:lineRule="auto"/>
              <w:jc w:val="center"/>
              <w:rPr>
                <w:rFonts w:hint="eastAsia" w:ascii="新宋体" w:hAnsi="新宋体" w:eastAsia="新宋体" w:cs="新宋体"/>
                <w:sz w:val="22"/>
                <w:szCs w:val="22"/>
              </w:rPr>
            </w:pPr>
          </w:p>
        </w:tc>
        <w:tc>
          <w:tcPr>
            <w:tcW w:w="760"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eastAsia" w:ascii="新宋体" w:hAnsi="新宋体" w:eastAsia="新宋体" w:cs="新宋体"/>
                <w:sz w:val="22"/>
                <w:szCs w:val="22"/>
              </w:rPr>
            </w:pPr>
          </w:p>
        </w:tc>
        <w:tc>
          <w:tcPr>
            <w:tcW w:w="992"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eastAsia" w:ascii="新宋体" w:hAnsi="新宋体" w:eastAsia="新宋体" w:cs="新宋体"/>
                <w:sz w:val="22"/>
                <w:szCs w:val="22"/>
              </w:rPr>
            </w:pPr>
          </w:p>
        </w:tc>
        <w:tc>
          <w:tcPr>
            <w:tcW w:w="709"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eastAsia" w:ascii="新宋体" w:hAnsi="新宋体" w:eastAsia="新宋体" w:cs="新宋体"/>
                <w:sz w:val="22"/>
                <w:szCs w:val="22"/>
              </w:rPr>
            </w:pPr>
          </w:p>
        </w:tc>
        <w:tc>
          <w:tcPr>
            <w:tcW w:w="850"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eastAsia" w:ascii="新宋体" w:hAnsi="新宋体" w:eastAsia="新宋体" w:cs="新宋体"/>
                <w:sz w:val="22"/>
                <w:szCs w:val="22"/>
              </w:rPr>
            </w:pPr>
          </w:p>
        </w:tc>
        <w:tc>
          <w:tcPr>
            <w:tcW w:w="1276"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eastAsia" w:ascii="新宋体" w:hAnsi="新宋体" w:eastAsia="新宋体" w:cs="新宋体"/>
                <w:sz w:val="22"/>
                <w:szCs w:val="22"/>
              </w:rPr>
            </w:pPr>
          </w:p>
        </w:tc>
        <w:tc>
          <w:tcPr>
            <w:tcW w:w="1418"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eastAsia" w:ascii="新宋体" w:hAnsi="新宋体" w:eastAsia="新宋体" w:cs="新宋体"/>
                <w:sz w:val="22"/>
                <w:szCs w:val="22"/>
              </w:rPr>
            </w:pPr>
          </w:p>
        </w:tc>
        <w:tc>
          <w:tcPr>
            <w:tcW w:w="1559" w:type="dxa"/>
            <w:tcBorders>
              <w:top w:val="single" w:color="auto" w:sz="6" w:space="0"/>
              <w:left w:val="single" w:color="auto" w:sz="6" w:space="0"/>
              <w:bottom w:val="single" w:color="auto" w:sz="6" w:space="0"/>
              <w:right w:val="single" w:color="auto" w:sz="6" w:space="0"/>
            </w:tcBorders>
            <w:noWrap w:val="0"/>
            <w:vAlign w:val="top"/>
          </w:tcPr>
          <w:p>
            <w:pPr>
              <w:spacing w:line="360" w:lineRule="auto"/>
              <w:jc w:val="center"/>
              <w:rPr>
                <w:rFonts w:hint="eastAsia" w:ascii="新宋体" w:hAnsi="新宋体" w:eastAsia="新宋体" w:cs="新宋体"/>
                <w:sz w:val="22"/>
                <w:szCs w:val="22"/>
              </w:rPr>
            </w:pPr>
          </w:p>
        </w:tc>
        <w:tc>
          <w:tcPr>
            <w:tcW w:w="1524" w:type="dxa"/>
            <w:tcBorders>
              <w:top w:val="single" w:color="auto" w:sz="6" w:space="0"/>
              <w:left w:val="single" w:color="auto" w:sz="6" w:space="0"/>
              <w:bottom w:val="single" w:color="auto" w:sz="6" w:space="0"/>
              <w:right w:val="single" w:color="auto" w:sz="12" w:space="0"/>
            </w:tcBorders>
            <w:noWrap w:val="0"/>
            <w:vAlign w:val="top"/>
          </w:tcPr>
          <w:p>
            <w:pPr>
              <w:spacing w:line="360" w:lineRule="auto"/>
              <w:jc w:val="center"/>
              <w:rPr>
                <w:rFonts w:hint="eastAsia" w:ascii="新宋体" w:hAnsi="新宋体" w:eastAsia="新宋体" w:cs="新宋体"/>
                <w:sz w:val="22"/>
                <w:szCs w:val="22"/>
              </w:rPr>
            </w:pPr>
            <w:r>
              <w:rPr>
                <w:rFonts w:hint="eastAsia" w:ascii="新宋体" w:hAnsi="新宋体" w:eastAsia="新宋体" w:cs="新宋体"/>
                <w:sz w:val="22"/>
                <w:szCs w:val="22"/>
              </w:rPr>
              <w:t>常驻/非常驻</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6" w:type="dxa"/>
            <w:tcBorders>
              <w:top w:val="single" w:color="auto" w:sz="6" w:space="0"/>
              <w:left w:val="single" w:color="auto" w:sz="12" w:space="0"/>
              <w:bottom w:val="single" w:color="auto" w:sz="6" w:space="0"/>
              <w:right w:val="single" w:color="auto" w:sz="6" w:space="0"/>
            </w:tcBorders>
            <w:noWrap w:val="0"/>
            <w:vAlign w:val="center"/>
          </w:tcPr>
          <w:p>
            <w:pPr>
              <w:spacing w:line="360" w:lineRule="auto"/>
              <w:jc w:val="center"/>
              <w:rPr>
                <w:rFonts w:hint="eastAsia" w:ascii="新宋体" w:hAnsi="新宋体" w:eastAsia="新宋体" w:cs="新宋体"/>
                <w:sz w:val="22"/>
                <w:szCs w:val="22"/>
              </w:rPr>
            </w:pPr>
          </w:p>
        </w:tc>
        <w:tc>
          <w:tcPr>
            <w:tcW w:w="760"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eastAsia" w:ascii="新宋体" w:hAnsi="新宋体" w:eastAsia="新宋体" w:cs="新宋体"/>
                <w:sz w:val="22"/>
                <w:szCs w:val="22"/>
              </w:rPr>
            </w:pPr>
          </w:p>
        </w:tc>
        <w:tc>
          <w:tcPr>
            <w:tcW w:w="992"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eastAsia" w:ascii="新宋体" w:hAnsi="新宋体" w:eastAsia="新宋体" w:cs="新宋体"/>
                <w:sz w:val="22"/>
                <w:szCs w:val="22"/>
              </w:rPr>
            </w:pPr>
          </w:p>
        </w:tc>
        <w:tc>
          <w:tcPr>
            <w:tcW w:w="709"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eastAsia" w:ascii="新宋体" w:hAnsi="新宋体" w:eastAsia="新宋体" w:cs="新宋体"/>
                <w:sz w:val="22"/>
                <w:szCs w:val="22"/>
              </w:rPr>
            </w:pPr>
          </w:p>
        </w:tc>
        <w:tc>
          <w:tcPr>
            <w:tcW w:w="850"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eastAsia" w:ascii="新宋体" w:hAnsi="新宋体" w:eastAsia="新宋体" w:cs="新宋体"/>
                <w:sz w:val="22"/>
                <w:szCs w:val="22"/>
              </w:rPr>
            </w:pPr>
          </w:p>
        </w:tc>
        <w:tc>
          <w:tcPr>
            <w:tcW w:w="1276"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eastAsia" w:ascii="新宋体" w:hAnsi="新宋体" w:eastAsia="新宋体" w:cs="新宋体"/>
                <w:sz w:val="22"/>
                <w:szCs w:val="22"/>
              </w:rPr>
            </w:pPr>
          </w:p>
        </w:tc>
        <w:tc>
          <w:tcPr>
            <w:tcW w:w="1418"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eastAsia" w:ascii="新宋体" w:hAnsi="新宋体" w:eastAsia="新宋体" w:cs="新宋体"/>
                <w:sz w:val="22"/>
                <w:szCs w:val="22"/>
              </w:rPr>
            </w:pPr>
          </w:p>
        </w:tc>
        <w:tc>
          <w:tcPr>
            <w:tcW w:w="1559" w:type="dxa"/>
            <w:tcBorders>
              <w:top w:val="single" w:color="auto" w:sz="6" w:space="0"/>
              <w:left w:val="single" w:color="auto" w:sz="6" w:space="0"/>
              <w:bottom w:val="single" w:color="auto" w:sz="6" w:space="0"/>
              <w:right w:val="single" w:color="auto" w:sz="6" w:space="0"/>
            </w:tcBorders>
            <w:noWrap w:val="0"/>
            <w:vAlign w:val="top"/>
          </w:tcPr>
          <w:p>
            <w:pPr>
              <w:spacing w:line="360" w:lineRule="auto"/>
              <w:jc w:val="center"/>
              <w:rPr>
                <w:rFonts w:hint="eastAsia" w:ascii="新宋体" w:hAnsi="新宋体" w:eastAsia="新宋体" w:cs="新宋体"/>
                <w:sz w:val="22"/>
                <w:szCs w:val="22"/>
              </w:rPr>
            </w:pPr>
          </w:p>
        </w:tc>
        <w:tc>
          <w:tcPr>
            <w:tcW w:w="1524" w:type="dxa"/>
            <w:tcBorders>
              <w:top w:val="single" w:color="auto" w:sz="6" w:space="0"/>
              <w:left w:val="single" w:color="auto" w:sz="6" w:space="0"/>
              <w:bottom w:val="single" w:color="auto" w:sz="6" w:space="0"/>
              <w:right w:val="single" w:color="auto" w:sz="12" w:space="0"/>
            </w:tcBorders>
            <w:noWrap w:val="0"/>
            <w:vAlign w:val="top"/>
          </w:tcPr>
          <w:p>
            <w:pPr>
              <w:spacing w:line="360" w:lineRule="auto"/>
              <w:jc w:val="center"/>
              <w:rPr>
                <w:rFonts w:hint="eastAsia" w:ascii="新宋体" w:hAnsi="新宋体" w:eastAsia="新宋体" w:cs="新宋体"/>
                <w:sz w:val="22"/>
                <w:szCs w:val="22"/>
              </w:rPr>
            </w:pPr>
            <w:r>
              <w:rPr>
                <w:rFonts w:hint="eastAsia" w:ascii="新宋体" w:hAnsi="新宋体" w:eastAsia="新宋体" w:cs="新宋体"/>
                <w:sz w:val="22"/>
                <w:szCs w:val="22"/>
              </w:rPr>
              <w:t>常驻/非常驻</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6" w:type="dxa"/>
            <w:tcBorders>
              <w:top w:val="single" w:color="auto" w:sz="6" w:space="0"/>
              <w:left w:val="single" w:color="auto" w:sz="12" w:space="0"/>
              <w:bottom w:val="single" w:color="auto" w:sz="6" w:space="0"/>
              <w:right w:val="single" w:color="auto" w:sz="6" w:space="0"/>
            </w:tcBorders>
            <w:noWrap w:val="0"/>
            <w:vAlign w:val="center"/>
          </w:tcPr>
          <w:p>
            <w:pPr>
              <w:spacing w:line="360" w:lineRule="auto"/>
              <w:jc w:val="center"/>
              <w:rPr>
                <w:rFonts w:hint="eastAsia" w:ascii="新宋体" w:hAnsi="新宋体" w:eastAsia="新宋体" w:cs="新宋体"/>
                <w:sz w:val="22"/>
                <w:szCs w:val="22"/>
              </w:rPr>
            </w:pPr>
          </w:p>
        </w:tc>
        <w:tc>
          <w:tcPr>
            <w:tcW w:w="760"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eastAsia" w:ascii="新宋体" w:hAnsi="新宋体" w:eastAsia="新宋体" w:cs="新宋体"/>
                <w:sz w:val="22"/>
                <w:szCs w:val="22"/>
              </w:rPr>
            </w:pPr>
          </w:p>
        </w:tc>
        <w:tc>
          <w:tcPr>
            <w:tcW w:w="992"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eastAsia" w:ascii="新宋体" w:hAnsi="新宋体" w:eastAsia="新宋体" w:cs="新宋体"/>
                <w:sz w:val="22"/>
                <w:szCs w:val="22"/>
              </w:rPr>
            </w:pPr>
          </w:p>
        </w:tc>
        <w:tc>
          <w:tcPr>
            <w:tcW w:w="709"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eastAsia" w:ascii="新宋体" w:hAnsi="新宋体" w:eastAsia="新宋体" w:cs="新宋体"/>
                <w:sz w:val="22"/>
                <w:szCs w:val="22"/>
              </w:rPr>
            </w:pPr>
          </w:p>
        </w:tc>
        <w:tc>
          <w:tcPr>
            <w:tcW w:w="850"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eastAsia" w:ascii="新宋体" w:hAnsi="新宋体" w:eastAsia="新宋体" w:cs="新宋体"/>
                <w:sz w:val="22"/>
                <w:szCs w:val="22"/>
              </w:rPr>
            </w:pPr>
          </w:p>
        </w:tc>
        <w:tc>
          <w:tcPr>
            <w:tcW w:w="1276"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eastAsia" w:ascii="新宋体" w:hAnsi="新宋体" w:eastAsia="新宋体" w:cs="新宋体"/>
                <w:sz w:val="22"/>
                <w:szCs w:val="22"/>
              </w:rPr>
            </w:pPr>
          </w:p>
        </w:tc>
        <w:tc>
          <w:tcPr>
            <w:tcW w:w="1418"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eastAsia" w:ascii="新宋体" w:hAnsi="新宋体" w:eastAsia="新宋体" w:cs="新宋体"/>
                <w:sz w:val="22"/>
                <w:szCs w:val="22"/>
              </w:rPr>
            </w:pPr>
          </w:p>
        </w:tc>
        <w:tc>
          <w:tcPr>
            <w:tcW w:w="1559" w:type="dxa"/>
            <w:tcBorders>
              <w:top w:val="single" w:color="auto" w:sz="6" w:space="0"/>
              <w:left w:val="single" w:color="auto" w:sz="6" w:space="0"/>
              <w:bottom w:val="single" w:color="auto" w:sz="6" w:space="0"/>
              <w:right w:val="single" w:color="auto" w:sz="6" w:space="0"/>
            </w:tcBorders>
            <w:noWrap w:val="0"/>
            <w:vAlign w:val="top"/>
          </w:tcPr>
          <w:p>
            <w:pPr>
              <w:spacing w:line="360" w:lineRule="auto"/>
              <w:jc w:val="center"/>
              <w:rPr>
                <w:rFonts w:hint="eastAsia" w:ascii="新宋体" w:hAnsi="新宋体" w:eastAsia="新宋体" w:cs="新宋体"/>
                <w:sz w:val="22"/>
                <w:szCs w:val="22"/>
              </w:rPr>
            </w:pPr>
          </w:p>
        </w:tc>
        <w:tc>
          <w:tcPr>
            <w:tcW w:w="1524" w:type="dxa"/>
            <w:tcBorders>
              <w:top w:val="single" w:color="auto" w:sz="6" w:space="0"/>
              <w:left w:val="single" w:color="auto" w:sz="6" w:space="0"/>
              <w:bottom w:val="single" w:color="auto" w:sz="6" w:space="0"/>
              <w:right w:val="single" w:color="auto" w:sz="12" w:space="0"/>
            </w:tcBorders>
            <w:noWrap w:val="0"/>
            <w:vAlign w:val="top"/>
          </w:tcPr>
          <w:p>
            <w:pPr>
              <w:spacing w:line="360" w:lineRule="auto"/>
              <w:jc w:val="center"/>
              <w:rPr>
                <w:rFonts w:hint="eastAsia" w:ascii="新宋体" w:hAnsi="新宋体" w:eastAsia="新宋体" w:cs="新宋体"/>
                <w:sz w:val="22"/>
                <w:szCs w:val="22"/>
              </w:rPr>
            </w:pPr>
            <w:r>
              <w:rPr>
                <w:rFonts w:hint="eastAsia" w:ascii="新宋体" w:hAnsi="新宋体" w:eastAsia="新宋体" w:cs="新宋体"/>
                <w:sz w:val="22"/>
                <w:szCs w:val="22"/>
              </w:rPr>
              <w:t>常驻/非常驻</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6" w:type="dxa"/>
            <w:tcBorders>
              <w:top w:val="single" w:color="auto" w:sz="6" w:space="0"/>
              <w:left w:val="single" w:color="auto" w:sz="12" w:space="0"/>
              <w:bottom w:val="single" w:color="auto" w:sz="6" w:space="0"/>
              <w:right w:val="single" w:color="auto" w:sz="6" w:space="0"/>
            </w:tcBorders>
            <w:noWrap w:val="0"/>
            <w:vAlign w:val="center"/>
          </w:tcPr>
          <w:p>
            <w:pPr>
              <w:spacing w:line="360" w:lineRule="auto"/>
              <w:jc w:val="center"/>
              <w:rPr>
                <w:rFonts w:hint="eastAsia" w:ascii="新宋体" w:hAnsi="新宋体" w:eastAsia="新宋体" w:cs="新宋体"/>
                <w:sz w:val="22"/>
                <w:szCs w:val="22"/>
              </w:rPr>
            </w:pPr>
          </w:p>
        </w:tc>
        <w:tc>
          <w:tcPr>
            <w:tcW w:w="760"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eastAsia" w:ascii="新宋体" w:hAnsi="新宋体" w:eastAsia="新宋体" w:cs="新宋体"/>
                <w:sz w:val="22"/>
                <w:szCs w:val="22"/>
              </w:rPr>
            </w:pPr>
          </w:p>
        </w:tc>
        <w:tc>
          <w:tcPr>
            <w:tcW w:w="992"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eastAsia" w:ascii="新宋体" w:hAnsi="新宋体" w:eastAsia="新宋体" w:cs="新宋体"/>
                <w:sz w:val="22"/>
                <w:szCs w:val="22"/>
              </w:rPr>
            </w:pPr>
          </w:p>
        </w:tc>
        <w:tc>
          <w:tcPr>
            <w:tcW w:w="709"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eastAsia" w:ascii="新宋体" w:hAnsi="新宋体" w:eastAsia="新宋体" w:cs="新宋体"/>
                <w:sz w:val="22"/>
                <w:szCs w:val="22"/>
              </w:rPr>
            </w:pPr>
          </w:p>
        </w:tc>
        <w:tc>
          <w:tcPr>
            <w:tcW w:w="850"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eastAsia" w:ascii="新宋体" w:hAnsi="新宋体" w:eastAsia="新宋体" w:cs="新宋体"/>
                <w:sz w:val="22"/>
                <w:szCs w:val="22"/>
              </w:rPr>
            </w:pPr>
          </w:p>
        </w:tc>
        <w:tc>
          <w:tcPr>
            <w:tcW w:w="1276"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eastAsia" w:ascii="新宋体" w:hAnsi="新宋体" w:eastAsia="新宋体" w:cs="新宋体"/>
                <w:sz w:val="22"/>
                <w:szCs w:val="22"/>
              </w:rPr>
            </w:pPr>
          </w:p>
        </w:tc>
        <w:tc>
          <w:tcPr>
            <w:tcW w:w="1418"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eastAsia" w:ascii="新宋体" w:hAnsi="新宋体" w:eastAsia="新宋体" w:cs="新宋体"/>
                <w:sz w:val="22"/>
                <w:szCs w:val="22"/>
              </w:rPr>
            </w:pPr>
          </w:p>
        </w:tc>
        <w:tc>
          <w:tcPr>
            <w:tcW w:w="1559" w:type="dxa"/>
            <w:tcBorders>
              <w:top w:val="single" w:color="auto" w:sz="6" w:space="0"/>
              <w:left w:val="single" w:color="auto" w:sz="6" w:space="0"/>
              <w:bottom w:val="single" w:color="auto" w:sz="6" w:space="0"/>
              <w:right w:val="single" w:color="auto" w:sz="6" w:space="0"/>
            </w:tcBorders>
            <w:noWrap w:val="0"/>
            <w:vAlign w:val="top"/>
          </w:tcPr>
          <w:p>
            <w:pPr>
              <w:spacing w:line="360" w:lineRule="auto"/>
              <w:jc w:val="center"/>
              <w:rPr>
                <w:rFonts w:hint="eastAsia" w:ascii="新宋体" w:hAnsi="新宋体" w:eastAsia="新宋体" w:cs="新宋体"/>
                <w:sz w:val="22"/>
                <w:szCs w:val="22"/>
              </w:rPr>
            </w:pPr>
          </w:p>
        </w:tc>
        <w:tc>
          <w:tcPr>
            <w:tcW w:w="1524" w:type="dxa"/>
            <w:tcBorders>
              <w:top w:val="single" w:color="auto" w:sz="6" w:space="0"/>
              <w:left w:val="single" w:color="auto" w:sz="6" w:space="0"/>
              <w:bottom w:val="single" w:color="auto" w:sz="6" w:space="0"/>
              <w:right w:val="single" w:color="auto" w:sz="12" w:space="0"/>
            </w:tcBorders>
            <w:noWrap w:val="0"/>
            <w:vAlign w:val="top"/>
          </w:tcPr>
          <w:p>
            <w:pPr>
              <w:spacing w:line="360" w:lineRule="auto"/>
              <w:jc w:val="center"/>
              <w:rPr>
                <w:rFonts w:hint="eastAsia" w:ascii="新宋体" w:hAnsi="新宋体" w:eastAsia="新宋体" w:cs="新宋体"/>
                <w:sz w:val="22"/>
                <w:szCs w:val="22"/>
              </w:rPr>
            </w:pPr>
            <w:r>
              <w:rPr>
                <w:rFonts w:hint="eastAsia" w:ascii="新宋体" w:hAnsi="新宋体" w:eastAsia="新宋体" w:cs="新宋体"/>
                <w:sz w:val="22"/>
                <w:szCs w:val="22"/>
              </w:rPr>
              <w:t>常驻/非常驻</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66" w:type="dxa"/>
            <w:tcBorders>
              <w:top w:val="single" w:color="auto" w:sz="6" w:space="0"/>
              <w:left w:val="single" w:color="auto" w:sz="12" w:space="0"/>
              <w:bottom w:val="single" w:color="auto" w:sz="6" w:space="0"/>
              <w:right w:val="single" w:color="auto" w:sz="6" w:space="0"/>
            </w:tcBorders>
            <w:noWrap w:val="0"/>
            <w:vAlign w:val="center"/>
          </w:tcPr>
          <w:p>
            <w:pPr>
              <w:spacing w:line="360" w:lineRule="auto"/>
              <w:jc w:val="center"/>
              <w:rPr>
                <w:rFonts w:hint="eastAsia" w:ascii="新宋体" w:hAnsi="新宋体" w:eastAsia="新宋体" w:cs="新宋体"/>
                <w:sz w:val="22"/>
                <w:szCs w:val="22"/>
              </w:rPr>
            </w:pPr>
          </w:p>
        </w:tc>
        <w:tc>
          <w:tcPr>
            <w:tcW w:w="760"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eastAsia" w:ascii="新宋体" w:hAnsi="新宋体" w:eastAsia="新宋体" w:cs="新宋体"/>
                <w:sz w:val="22"/>
                <w:szCs w:val="22"/>
              </w:rPr>
            </w:pPr>
          </w:p>
        </w:tc>
        <w:tc>
          <w:tcPr>
            <w:tcW w:w="992"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eastAsia" w:ascii="新宋体" w:hAnsi="新宋体" w:eastAsia="新宋体" w:cs="新宋体"/>
                <w:sz w:val="22"/>
                <w:szCs w:val="22"/>
              </w:rPr>
            </w:pPr>
          </w:p>
        </w:tc>
        <w:tc>
          <w:tcPr>
            <w:tcW w:w="709"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eastAsia" w:ascii="新宋体" w:hAnsi="新宋体" w:eastAsia="新宋体" w:cs="新宋体"/>
                <w:sz w:val="22"/>
                <w:szCs w:val="22"/>
              </w:rPr>
            </w:pPr>
          </w:p>
        </w:tc>
        <w:tc>
          <w:tcPr>
            <w:tcW w:w="850"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eastAsia" w:ascii="新宋体" w:hAnsi="新宋体" w:eastAsia="新宋体" w:cs="新宋体"/>
                <w:sz w:val="22"/>
                <w:szCs w:val="22"/>
              </w:rPr>
            </w:pPr>
          </w:p>
        </w:tc>
        <w:tc>
          <w:tcPr>
            <w:tcW w:w="1276"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eastAsia" w:ascii="新宋体" w:hAnsi="新宋体" w:eastAsia="新宋体" w:cs="新宋体"/>
                <w:sz w:val="22"/>
                <w:szCs w:val="22"/>
              </w:rPr>
            </w:pPr>
          </w:p>
        </w:tc>
        <w:tc>
          <w:tcPr>
            <w:tcW w:w="1418"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eastAsia" w:ascii="新宋体" w:hAnsi="新宋体" w:eastAsia="新宋体" w:cs="新宋体"/>
                <w:sz w:val="22"/>
                <w:szCs w:val="22"/>
              </w:rPr>
            </w:pPr>
          </w:p>
        </w:tc>
        <w:tc>
          <w:tcPr>
            <w:tcW w:w="1559" w:type="dxa"/>
            <w:tcBorders>
              <w:top w:val="single" w:color="auto" w:sz="6" w:space="0"/>
              <w:left w:val="single" w:color="auto" w:sz="6" w:space="0"/>
              <w:bottom w:val="single" w:color="auto" w:sz="6" w:space="0"/>
              <w:right w:val="single" w:color="auto" w:sz="6" w:space="0"/>
            </w:tcBorders>
            <w:noWrap w:val="0"/>
            <w:vAlign w:val="top"/>
          </w:tcPr>
          <w:p>
            <w:pPr>
              <w:spacing w:line="360" w:lineRule="auto"/>
              <w:jc w:val="center"/>
              <w:rPr>
                <w:rFonts w:hint="eastAsia" w:ascii="新宋体" w:hAnsi="新宋体" w:eastAsia="新宋体" w:cs="新宋体"/>
                <w:sz w:val="22"/>
                <w:szCs w:val="22"/>
              </w:rPr>
            </w:pPr>
          </w:p>
        </w:tc>
        <w:tc>
          <w:tcPr>
            <w:tcW w:w="1524" w:type="dxa"/>
            <w:tcBorders>
              <w:top w:val="single" w:color="auto" w:sz="6" w:space="0"/>
              <w:left w:val="single" w:color="auto" w:sz="6" w:space="0"/>
              <w:bottom w:val="single" w:color="auto" w:sz="6" w:space="0"/>
              <w:right w:val="single" w:color="auto" w:sz="12" w:space="0"/>
            </w:tcBorders>
            <w:noWrap w:val="0"/>
            <w:vAlign w:val="top"/>
          </w:tcPr>
          <w:p>
            <w:pPr>
              <w:spacing w:line="360" w:lineRule="auto"/>
              <w:jc w:val="center"/>
              <w:rPr>
                <w:rFonts w:hint="eastAsia" w:ascii="新宋体" w:hAnsi="新宋体" w:eastAsia="新宋体" w:cs="新宋体"/>
                <w:sz w:val="22"/>
                <w:szCs w:val="22"/>
              </w:rPr>
            </w:pPr>
            <w:r>
              <w:rPr>
                <w:rFonts w:hint="eastAsia" w:ascii="新宋体" w:hAnsi="新宋体" w:eastAsia="新宋体" w:cs="新宋体"/>
                <w:sz w:val="22"/>
                <w:szCs w:val="22"/>
              </w:rPr>
              <w:t>常驻/非常驻</w:t>
            </w:r>
          </w:p>
        </w:tc>
      </w:tr>
    </w:tbl>
    <w:p>
      <w:pPr>
        <w:pStyle w:val="18"/>
        <w:spacing w:line="400" w:lineRule="atLeast"/>
        <w:ind w:left="660" w:hanging="660" w:hangingChars="300"/>
        <w:rPr>
          <w:rFonts w:ascii="新宋体" w:hAnsi="新宋体" w:eastAsia="新宋体"/>
          <w:color w:val="auto"/>
          <w:sz w:val="22"/>
          <w:highlight w:val="none"/>
        </w:rPr>
      </w:pPr>
      <w:r>
        <w:rPr>
          <w:rFonts w:hint="eastAsia" w:ascii="新宋体" w:hAnsi="新宋体" w:eastAsia="新宋体"/>
          <w:color w:val="auto"/>
          <w:sz w:val="22"/>
          <w:highlight w:val="none"/>
        </w:rPr>
        <w:t>注：此表仅提供了表格形式，投标人可按此表格复制。</w:t>
      </w:r>
    </w:p>
    <w:p>
      <w:pPr>
        <w:pStyle w:val="18"/>
        <w:spacing w:line="400" w:lineRule="atLeast"/>
        <w:ind w:left="660" w:hanging="660" w:hangingChars="300"/>
        <w:rPr>
          <w:rFonts w:ascii="新宋体" w:hAnsi="新宋体" w:eastAsia="新宋体"/>
          <w:color w:val="auto"/>
          <w:sz w:val="22"/>
          <w:highlight w:val="none"/>
        </w:rPr>
      </w:pPr>
    </w:p>
    <w:p>
      <w:pPr>
        <w:spacing w:line="380" w:lineRule="exact"/>
        <w:rPr>
          <w:rFonts w:ascii="新宋体" w:hAnsi="新宋体"/>
          <w:color w:val="auto"/>
          <w:szCs w:val="22"/>
          <w:highlight w:val="none"/>
        </w:rPr>
      </w:pPr>
      <w:r>
        <w:rPr>
          <w:rFonts w:hint="eastAsia" w:ascii="新宋体" w:hAnsi="新宋体"/>
          <w:color w:val="auto"/>
          <w:szCs w:val="22"/>
          <w:highlight w:val="none"/>
        </w:rPr>
        <w:t>投标人全称（盖章）：</w:t>
      </w:r>
    </w:p>
    <w:p>
      <w:pPr>
        <w:spacing w:line="380" w:lineRule="exact"/>
        <w:rPr>
          <w:rFonts w:ascii="新宋体" w:hAnsi="新宋体"/>
          <w:color w:val="auto"/>
          <w:szCs w:val="22"/>
          <w:highlight w:val="none"/>
        </w:rPr>
      </w:pPr>
      <w:r>
        <w:rPr>
          <w:rFonts w:hint="eastAsia" w:ascii="新宋体" w:hAnsi="新宋体"/>
          <w:color w:val="auto"/>
          <w:szCs w:val="22"/>
          <w:highlight w:val="none"/>
        </w:rPr>
        <w:t>投标人代表（签字）：</w:t>
      </w:r>
    </w:p>
    <w:p>
      <w:pPr>
        <w:pStyle w:val="13"/>
        <w:ind w:left="-202" w:right="-202" w:firstLine="600"/>
        <w:rPr>
          <w:rFonts w:asciiTheme="majorEastAsia" w:hAnsiTheme="majorEastAsia" w:eastAsiaTheme="majorEastAsia"/>
          <w:b/>
          <w:color w:val="auto"/>
          <w:szCs w:val="21"/>
          <w:highlight w:val="none"/>
        </w:rPr>
      </w:pPr>
      <w:r>
        <w:rPr>
          <w:rFonts w:hint="eastAsia" w:ascii="新宋体" w:hAnsi="新宋体"/>
          <w:color w:val="auto"/>
          <w:szCs w:val="22"/>
          <w:highlight w:val="none"/>
        </w:rPr>
        <w:t>日期：  年   月  日</w:t>
      </w:r>
    </w:p>
    <w:p>
      <w:pPr>
        <w:overflowPunct w:val="0"/>
        <w:spacing w:line="380" w:lineRule="exact"/>
        <w:ind w:left="-202" w:right="-202" w:firstLine="550"/>
        <w:rPr>
          <w:rFonts w:hint="eastAsia" w:asciiTheme="majorEastAsia" w:hAnsiTheme="majorEastAsia" w:eastAsiaTheme="majorEastAsia"/>
          <w:color w:val="auto"/>
          <w:szCs w:val="22"/>
          <w:highlight w:val="none"/>
        </w:rPr>
      </w:pPr>
    </w:p>
    <w:p>
      <w:pPr>
        <w:overflowPunct w:val="0"/>
        <w:spacing w:line="380" w:lineRule="exact"/>
        <w:ind w:left="-202" w:right="-202" w:firstLine="550"/>
        <w:rPr>
          <w:rFonts w:hint="eastAsia" w:asciiTheme="majorEastAsia" w:hAnsiTheme="majorEastAsia" w:eastAsiaTheme="majorEastAsia"/>
          <w:color w:val="auto"/>
          <w:szCs w:val="22"/>
          <w:highlight w:val="none"/>
        </w:rPr>
      </w:pPr>
    </w:p>
    <w:p>
      <w:pPr>
        <w:overflowPunct w:val="0"/>
        <w:spacing w:line="380" w:lineRule="exact"/>
        <w:ind w:left="-202" w:right="-202" w:firstLine="550"/>
        <w:rPr>
          <w:rFonts w:hint="eastAsia" w:asciiTheme="majorEastAsia" w:hAnsiTheme="majorEastAsia" w:eastAsiaTheme="majorEastAsia"/>
          <w:color w:val="auto"/>
          <w:szCs w:val="22"/>
          <w:highlight w:val="none"/>
        </w:rPr>
      </w:pPr>
    </w:p>
    <w:p>
      <w:pPr>
        <w:rPr>
          <w:rFonts w:hint="eastAsia" w:asciiTheme="majorEastAsia" w:hAnsiTheme="majorEastAsia" w:eastAsiaTheme="majorEastAsia"/>
          <w:color w:val="auto"/>
          <w:szCs w:val="22"/>
          <w:highlight w:val="none"/>
        </w:rPr>
      </w:pPr>
      <w:r>
        <w:rPr>
          <w:rFonts w:hint="eastAsia" w:asciiTheme="majorEastAsia" w:hAnsiTheme="majorEastAsia" w:eastAsiaTheme="majorEastAsia"/>
          <w:color w:val="auto"/>
          <w:szCs w:val="22"/>
          <w:highlight w:val="none"/>
        </w:rPr>
        <w:br w:type="page"/>
      </w:r>
    </w:p>
    <w:p>
      <w:pPr>
        <w:overflowPunct w:val="0"/>
        <w:spacing w:line="380" w:lineRule="exact"/>
        <w:ind w:right="-202"/>
        <w:rPr>
          <w:rFonts w:asciiTheme="majorEastAsia" w:hAnsiTheme="majorEastAsia" w:eastAsiaTheme="majorEastAsia"/>
          <w:color w:val="auto"/>
          <w:szCs w:val="22"/>
          <w:highlight w:val="none"/>
        </w:rPr>
      </w:pPr>
      <w:r>
        <w:rPr>
          <w:rFonts w:hint="eastAsia" w:asciiTheme="majorEastAsia" w:hAnsiTheme="majorEastAsia" w:eastAsiaTheme="majorEastAsia"/>
          <w:color w:val="auto"/>
          <w:szCs w:val="22"/>
          <w:highlight w:val="none"/>
        </w:rPr>
        <w:t>（商务报价标封面，供参考）</w:t>
      </w:r>
    </w:p>
    <w:p>
      <w:pPr>
        <w:ind w:left="-202" w:right="-202"/>
        <w:rPr>
          <w:rFonts w:cs="新宋体" w:asciiTheme="majorEastAsia" w:hAnsiTheme="majorEastAsia" w:eastAsiaTheme="majorEastAsia"/>
          <w:color w:val="auto"/>
          <w:highlight w:val="none"/>
        </w:rPr>
      </w:pPr>
    </w:p>
    <w:p>
      <w:pPr>
        <w:ind w:left="-202" w:right="-202"/>
        <w:rPr>
          <w:rFonts w:cs="新宋体" w:asciiTheme="majorEastAsia" w:hAnsiTheme="majorEastAsia" w:eastAsiaTheme="majorEastAsia"/>
          <w:color w:val="auto"/>
          <w:highlight w:val="none"/>
        </w:rPr>
      </w:pPr>
    </w:p>
    <w:p>
      <w:pPr>
        <w:ind w:left="-202" w:right="-202"/>
        <w:rPr>
          <w:rFonts w:cs="新宋体" w:asciiTheme="majorEastAsia" w:hAnsiTheme="majorEastAsia" w:eastAsiaTheme="majorEastAsia"/>
          <w:color w:val="auto"/>
          <w:highlight w:val="none"/>
          <w:u w:val="single"/>
        </w:rPr>
      </w:pPr>
    </w:p>
    <w:p>
      <w:pPr>
        <w:ind w:left="-202" w:right="-202" w:firstLine="700"/>
        <w:jc w:val="center"/>
        <w:rPr>
          <w:rFonts w:cs="新宋体" w:asciiTheme="majorEastAsia" w:hAnsiTheme="majorEastAsia" w:eastAsiaTheme="majorEastAsia"/>
          <w:color w:val="auto"/>
          <w:sz w:val="28"/>
          <w:szCs w:val="28"/>
          <w:highlight w:val="none"/>
        </w:rPr>
      </w:pPr>
      <w:r>
        <w:rPr>
          <w:rFonts w:hint="eastAsia" w:cs="新宋体" w:asciiTheme="majorEastAsia" w:hAnsiTheme="majorEastAsia" w:eastAsiaTheme="majorEastAsia"/>
          <w:color w:val="auto"/>
          <w:sz w:val="28"/>
          <w:szCs w:val="28"/>
          <w:highlight w:val="none"/>
          <w:u w:val="single"/>
        </w:rPr>
        <w:t xml:space="preserve">                 （项目名称）              </w:t>
      </w:r>
      <w:r>
        <w:rPr>
          <w:rFonts w:hint="eastAsia" w:cs="新宋体" w:asciiTheme="majorEastAsia" w:hAnsiTheme="majorEastAsia" w:eastAsiaTheme="majorEastAsia"/>
          <w:color w:val="auto"/>
          <w:sz w:val="28"/>
          <w:szCs w:val="28"/>
          <w:highlight w:val="none"/>
        </w:rPr>
        <w:t>投标文件</w:t>
      </w:r>
    </w:p>
    <w:p>
      <w:pPr>
        <w:ind w:left="-202" w:right="-202" w:firstLine="700"/>
        <w:rPr>
          <w:rFonts w:cs="新宋体" w:asciiTheme="majorEastAsia" w:hAnsiTheme="majorEastAsia" w:eastAsiaTheme="majorEastAsia"/>
          <w:color w:val="auto"/>
          <w:sz w:val="28"/>
          <w:szCs w:val="28"/>
          <w:highlight w:val="none"/>
        </w:rPr>
      </w:pPr>
    </w:p>
    <w:p>
      <w:pPr>
        <w:ind w:left="-202" w:right="-202" w:firstLine="700"/>
        <w:rPr>
          <w:rFonts w:cs="新宋体" w:asciiTheme="majorEastAsia" w:hAnsiTheme="majorEastAsia" w:eastAsiaTheme="majorEastAsia"/>
          <w:color w:val="auto"/>
          <w:sz w:val="28"/>
          <w:szCs w:val="28"/>
          <w:highlight w:val="none"/>
        </w:rPr>
      </w:pPr>
    </w:p>
    <w:p>
      <w:pPr>
        <w:pStyle w:val="13"/>
        <w:ind w:left="-202" w:right="-202" w:firstLine="700"/>
        <w:rPr>
          <w:rFonts w:cs="新宋体" w:asciiTheme="majorEastAsia" w:hAnsiTheme="majorEastAsia" w:eastAsiaTheme="majorEastAsia"/>
          <w:color w:val="auto"/>
          <w:sz w:val="28"/>
          <w:szCs w:val="28"/>
          <w:highlight w:val="none"/>
        </w:rPr>
      </w:pPr>
    </w:p>
    <w:p>
      <w:pPr>
        <w:pStyle w:val="13"/>
        <w:ind w:left="-202" w:right="-202" w:firstLine="700"/>
        <w:rPr>
          <w:rFonts w:cs="新宋体" w:asciiTheme="majorEastAsia" w:hAnsiTheme="majorEastAsia" w:eastAsiaTheme="majorEastAsia"/>
          <w:color w:val="auto"/>
          <w:sz w:val="28"/>
          <w:szCs w:val="28"/>
          <w:highlight w:val="none"/>
        </w:rPr>
      </w:pPr>
    </w:p>
    <w:p>
      <w:pPr>
        <w:ind w:left="-202" w:right="-202" w:firstLine="700"/>
        <w:rPr>
          <w:rFonts w:cs="新宋体" w:asciiTheme="majorEastAsia" w:hAnsiTheme="majorEastAsia" w:eastAsiaTheme="majorEastAsia"/>
          <w:color w:val="auto"/>
          <w:sz w:val="28"/>
          <w:szCs w:val="28"/>
          <w:highlight w:val="none"/>
        </w:rPr>
      </w:pPr>
    </w:p>
    <w:p>
      <w:pPr>
        <w:ind w:left="-202" w:right="-202" w:firstLine="700"/>
        <w:rPr>
          <w:rFonts w:cs="新宋体" w:asciiTheme="majorEastAsia" w:hAnsiTheme="majorEastAsia" w:eastAsiaTheme="majorEastAsia"/>
          <w:color w:val="auto"/>
          <w:sz w:val="28"/>
          <w:szCs w:val="28"/>
          <w:highlight w:val="none"/>
        </w:rPr>
      </w:pPr>
    </w:p>
    <w:p>
      <w:pPr>
        <w:ind w:left="-202" w:right="-202" w:firstLine="1300"/>
        <w:jc w:val="center"/>
        <w:rPr>
          <w:rFonts w:cs="新宋体" w:asciiTheme="majorEastAsia" w:hAnsiTheme="majorEastAsia" w:eastAsiaTheme="majorEastAsia"/>
          <w:color w:val="auto"/>
          <w:sz w:val="52"/>
          <w:szCs w:val="52"/>
          <w:highlight w:val="none"/>
        </w:rPr>
      </w:pPr>
      <w:r>
        <w:rPr>
          <w:rFonts w:hint="eastAsia" w:cs="新宋体" w:asciiTheme="majorEastAsia" w:hAnsiTheme="majorEastAsia" w:eastAsiaTheme="majorEastAsia"/>
          <w:color w:val="auto"/>
          <w:sz w:val="52"/>
          <w:szCs w:val="52"/>
          <w:highlight w:val="none"/>
        </w:rPr>
        <w:t>商  务  标</w:t>
      </w:r>
    </w:p>
    <w:p>
      <w:pPr>
        <w:spacing w:line="360" w:lineRule="auto"/>
        <w:ind w:left="-202" w:right="-202"/>
        <w:rPr>
          <w:rFonts w:cs="新宋体" w:asciiTheme="majorEastAsia" w:hAnsiTheme="majorEastAsia" w:eastAsiaTheme="majorEastAsia"/>
          <w:color w:val="auto"/>
          <w:szCs w:val="21"/>
          <w:highlight w:val="none"/>
        </w:rPr>
      </w:pPr>
    </w:p>
    <w:p>
      <w:pPr>
        <w:spacing w:line="360" w:lineRule="auto"/>
        <w:ind w:left="-202" w:right="-202"/>
        <w:rPr>
          <w:rFonts w:cs="新宋体" w:asciiTheme="majorEastAsia" w:hAnsiTheme="majorEastAsia" w:eastAsiaTheme="majorEastAsia"/>
          <w:color w:val="auto"/>
          <w:szCs w:val="21"/>
          <w:highlight w:val="none"/>
        </w:rPr>
      </w:pPr>
    </w:p>
    <w:p>
      <w:pPr>
        <w:spacing w:line="360" w:lineRule="auto"/>
        <w:ind w:left="-202" w:right="-202"/>
        <w:rPr>
          <w:rFonts w:cs="新宋体" w:asciiTheme="majorEastAsia" w:hAnsiTheme="majorEastAsia" w:eastAsiaTheme="majorEastAsia"/>
          <w:color w:val="auto"/>
          <w:szCs w:val="21"/>
          <w:highlight w:val="none"/>
        </w:rPr>
      </w:pPr>
    </w:p>
    <w:p>
      <w:pPr>
        <w:spacing w:line="360" w:lineRule="auto"/>
        <w:ind w:left="-202" w:right="-202"/>
        <w:rPr>
          <w:rFonts w:cs="新宋体" w:asciiTheme="majorEastAsia" w:hAnsiTheme="majorEastAsia" w:eastAsiaTheme="majorEastAsia"/>
          <w:color w:val="auto"/>
          <w:szCs w:val="21"/>
          <w:highlight w:val="none"/>
        </w:rPr>
      </w:pPr>
    </w:p>
    <w:p>
      <w:pPr>
        <w:spacing w:line="360" w:lineRule="auto"/>
        <w:ind w:left="-202" w:right="-202"/>
        <w:rPr>
          <w:rFonts w:cs="新宋体" w:asciiTheme="majorEastAsia" w:hAnsiTheme="majorEastAsia" w:eastAsiaTheme="majorEastAsia"/>
          <w:color w:val="auto"/>
          <w:szCs w:val="21"/>
          <w:highlight w:val="none"/>
        </w:rPr>
      </w:pPr>
    </w:p>
    <w:p>
      <w:pPr>
        <w:ind w:left="-202" w:right="-202" w:firstLine="700"/>
        <w:jc w:val="center"/>
        <w:rPr>
          <w:rFonts w:cs="新宋体" w:asciiTheme="majorEastAsia" w:hAnsiTheme="majorEastAsia" w:eastAsiaTheme="majorEastAsia"/>
          <w:color w:val="auto"/>
          <w:sz w:val="28"/>
          <w:szCs w:val="28"/>
          <w:highlight w:val="none"/>
        </w:rPr>
      </w:pPr>
      <w:r>
        <w:rPr>
          <w:rFonts w:hint="eastAsia" w:cs="新宋体" w:asciiTheme="majorEastAsia" w:hAnsiTheme="majorEastAsia" w:eastAsiaTheme="majorEastAsia"/>
          <w:color w:val="auto"/>
          <w:sz w:val="28"/>
          <w:szCs w:val="28"/>
          <w:highlight w:val="none"/>
        </w:rPr>
        <w:t>投标人：</w:t>
      </w:r>
      <w:r>
        <w:rPr>
          <w:rFonts w:hint="eastAsia" w:cs="新宋体" w:asciiTheme="majorEastAsia" w:hAnsiTheme="majorEastAsia" w:eastAsiaTheme="majorEastAsia"/>
          <w:color w:val="auto"/>
          <w:sz w:val="28"/>
          <w:szCs w:val="28"/>
          <w:highlight w:val="none"/>
          <w:u w:val="single"/>
        </w:rPr>
        <w:t xml:space="preserve">                              </w:t>
      </w:r>
      <w:r>
        <w:rPr>
          <w:rFonts w:hint="eastAsia" w:cs="新宋体" w:asciiTheme="majorEastAsia" w:hAnsiTheme="majorEastAsia" w:eastAsiaTheme="majorEastAsia"/>
          <w:color w:val="auto"/>
          <w:sz w:val="28"/>
          <w:szCs w:val="28"/>
          <w:highlight w:val="none"/>
        </w:rPr>
        <w:t>（盖单位章）</w:t>
      </w:r>
    </w:p>
    <w:p>
      <w:pPr>
        <w:ind w:left="-202" w:right="-202" w:firstLine="700"/>
        <w:rPr>
          <w:rFonts w:cs="新宋体" w:asciiTheme="majorEastAsia" w:hAnsiTheme="majorEastAsia" w:eastAsiaTheme="majorEastAsia"/>
          <w:color w:val="auto"/>
          <w:sz w:val="28"/>
          <w:szCs w:val="28"/>
          <w:highlight w:val="none"/>
          <w:u w:val="single"/>
        </w:rPr>
      </w:pPr>
    </w:p>
    <w:p>
      <w:pPr>
        <w:ind w:left="-202" w:right="-202" w:firstLine="700"/>
        <w:jc w:val="center"/>
        <w:rPr>
          <w:rFonts w:cs="新宋体" w:asciiTheme="majorEastAsia" w:hAnsiTheme="majorEastAsia" w:eastAsiaTheme="majorEastAsia"/>
          <w:color w:val="auto"/>
          <w:sz w:val="28"/>
          <w:szCs w:val="28"/>
          <w:highlight w:val="none"/>
        </w:rPr>
      </w:pPr>
      <w:r>
        <w:rPr>
          <w:rFonts w:hint="eastAsia" w:cs="新宋体" w:asciiTheme="majorEastAsia" w:hAnsiTheme="majorEastAsia" w:eastAsiaTheme="majorEastAsia"/>
          <w:color w:val="auto"/>
          <w:sz w:val="28"/>
          <w:szCs w:val="28"/>
          <w:highlight w:val="none"/>
        </w:rPr>
        <w:t>法定代表人或其委托代理人：</w:t>
      </w:r>
      <w:r>
        <w:rPr>
          <w:rFonts w:hint="eastAsia" w:cs="新宋体" w:asciiTheme="majorEastAsia" w:hAnsiTheme="majorEastAsia" w:eastAsiaTheme="majorEastAsia"/>
          <w:color w:val="auto"/>
          <w:sz w:val="28"/>
          <w:szCs w:val="28"/>
          <w:highlight w:val="none"/>
          <w:u w:val="single"/>
        </w:rPr>
        <w:t xml:space="preserve">          </w:t>
      </w:r>
      <w:r>
        <w:rPr>
          <w:rFonts w:hint="eastAsia" w:cs="新宋体" w:asciiTheme="majorEastAsia" w:hAnsiTheme="majorEastAsia" w:eastAsiaTheme="majorEastAsia"/>
          <w:color w:val="auto"/>
          <w:sz w:val="28"/>
          <w:szCs w:val="28"/>
          <w:highlight w:val="none"/>
        </w:rPr>
        <w:t>（签字或盖章）</w:t>
      </w:r>
    </w:p>
    <w:p>
      <w:pPr>
        <w:ind w:left="-202" w:right="-202" w:firstLine="700"/>
        <w:rPr>
          <w:rFonts w:cs="新宋体" w:asciiTheme="majorEastAsia" w:hAnsiTheme="majorEastAsia" w:eastAsiaTheme="majorEastAsia"/>
          <w:color w:val="auto"/>
          <w:sz w:val="28"/>
          <w:szCs w:val="28"/>
          <w:highlight w:val="none"/>
        </w:rPr>
      </w:pPr>
    </w:p>
    <w:p>
      <w:pPr>
        <w:overflowPunct w:val="0"/>
        <w:spacing w:line="380" w:lineRule="exact"/>
        <w:ind w:left="-202" w:right="-202" w:firstLine="2738" w:firstLineChars="978"/>
        <w:rPr>
          <w:rFonts w:cs="新宋体" w:asciiTheme="majorEastAsia" w:hAnsiTheme="majorEastAsia" w:eastAsiaTheme="majorEastAsia"/>
          <w:color w:val="auto"/>
          <w:sz w:val="28"/>
          <w:szCs w:val="28"/>
          <w:highlight w:val="none"/>
        </w:rPr>
      </w:pPr>
      <w:r>
        <w:rPr>
          <w:rFonts w:hint="eastAsia" w:cs="新宋体" w:asciiTheme="majorEastAsia" w:hAnsiTheme="majorEastAsia" w:eastAsiaTheme="majorEastAsia"/>
          <w:color w:val="auto"/>
          <w:sz w:val="28"/>
          <w:szCs w:val="28"/>
          <w:highlight w:val="none"/>
          <w:u w:val="single"/>
        </w:rPr>
        <w:t xml:space="preserve">        </w:t>
      </w:r>
      <w:r>
        <w:rPr>
          <w:rFonts w:hint="eastAsia" w:cs="新宋体" w:asciiTheme="majorEastAsia" w:hAnsiTheme="majorEastAsia" w:eastAsiaTheme="majorEastAsia"/>
          <w:color w:val="auto"/>
          <w:sz w:val="28"/>
          <w:szCs w:val="28"/>
          <w:highlight w:val="none"/>
        </w:rPr>
        <w:t>年</w:t>
      </w:r>
      <w:r>
        <w:rPr>
          <w:rFonts w:hint="eastAsia" w:cs="新宋体" w:asciiTheme="majorEastAsia" w:hAnsiTheme="majorEastAsia" w:eastAsiaTheme="majorEastAsia"/>
          <w:color w:val="auto"/>
          <w:sz w:val="28"/>
          <w:szCs w:val="28"/>
          <w:highlight w:val="none"/>
          <w:u w:val="single"/>
        </w:rPr>
        <w:t xml:space="preserve">        </w:t>
      </w:r>
      <w:r>
        <w:rPr>
          <w:rFonts w:hint="eastAsia" w:cs="新宋体" w:asciiTheme="majorEastAsia" w:hAnsiTheme="majorEastAsia" w:eastAsiaTheme="majorEastAsia"/>
          <w:color w:val="auto"/>
          <w:sz w:val="28"/>
          <w:szCs w:val="28"/>
          <w:highlight w:val="none"/>
        </w:rPr>
        <w:t>月</w:t>
      </w:r>
      <w:r>
        <w:rPr>
          <w:rFonts w:hint="eastAsia" w:cs="新宋体" w:asciiTheme="majorEastAsia" w:hAnsiTheme="majorEastAsia" w:eastAsiaTheme="majorEastAsia"/>
          <w:color w:val="auto"/>
          <w:sz w:val="28"/>
          <w:szCs w:val="28"/>
          <w:highlight w:val="none"/>
          <w:u w:val="single"/>
        </w:rPr>
        <w:t xml:space="preserve">        </w:t>
      </w:r>
      <w:r>
        <w:rPr>
          <w:rFonts w:hint="eastAsia" w:cs="新宋体" w:asciiTheme="majorEastAsia" w:hAnsiTheme="majorEastAsia" w:eastAsiaTheme="majorEastAsia"/>
          <w:color w:val="auto"/>
          <w:sz w:val="28"/>
          <w:szCs w:val="28"/>
          <w:highlight w:val="none"/>
        </w:rPr>
        <w:t>日</w:t>
      </w:r>
    </w:p>
    <w:p>
      <w:pPr>
        <w:overflowPunct w:val="0"/>
        <w:spacing w:line="380" w:lineRule="exact"/>
        <w:ind w:left="-202" w:right="-202" w:firstLine="550"/>
        <w:rPr>
          <w:rFonts w:asciiTheme="majorEastAsia" w:hAnsiTheme="majorEastAsia" w:eastAsiaTheme="majorEastAsia"/>
          <w:b/>
          <w:bCs/>
          <w:color w:val="auto"/>
          <w:szCs w:val="22"/>
          <w:highlight w:val="none"/>
        </w:rPr>
      </w:pPr>
      <w:r>
        <w:rPr>
          <w:rFonts w:asciiTheme="majorEastAsia" w:hAnsiTheme="majorEastAsia" w:eastAsiaTheme="majorEastAsia"/>
          <w:color w:val="auto"/>
          <w:szCs w:val="22"/>
          <w:highlight w:val="none"/>
        </w:rPr>
        <w:br w:type="page"/>
      </w:r>
      <w:r>
        <w:rPr>
          <w:rFonts w:hint="eastAsia" w:asciiTheme="majorEastAsia" w:hAnsiTheme="majorEastAsia" w:eastAsiaTheme="majorEastAsia"/>
          <w:b/>
          <w:bCs/>
          <w:color w:val="auto"/>
          <w:szCs w:val="22"/>
          <w:highlight w:val="none"/>
        </w:rPr>
        <w:t>附件一</w:t>
      </w:r>
    </w:p>
    <w:p>
      <w:pPr>
        <w:autoSpaceDE w:val="0"/>
        <w:autoSpaceDN w:val="0"/>
        <w:adjustRightInd w:val="0"/>
        <w:spacing w:line="460" w:lineRule="atLeast"/>
        <w:ind w:left="-202" w:right="-202" w:firstLine="703"/>
        <w:jc w:val="center"/>
        <w:rPr>
          <w:rFonts w:cs="新宋体" w:asciiTheme="majorEastAsia" w:hAnsiTheme="majorEastAsia" w:eastAsiaTheme="majorEastAsia"/>
          <w:b/>
          <w:bCs/>
          <w:color w:val="auto"/>
          <w:kern w:val="0"/>
          <w:sz w:val="28"/>
          <w:szCs w:val="28"/>
          <w:highlight w:val="none"/>
          <w:lang w:val="zh-CN"/>
        </w:rPr>
      </w:pPr>
    </w:p>
    <w:p>
      <w:pPr>
        <w:autoSpaceDE w:val="0"/>
        <w:autoSpaceDN w:val="0"/>
        <w:adjustRightInd w:val="0"/>
        <w:spacing w:line="460" w:lineRule="atLeast"/>
        <w:ind w:left="-202" w:right="-202" w:firstLine="703"/>
        <w:jc w:val="center"/>
        <w:rPr>
          <w:rFonts w:cs="新宋体" w:asciiTheme="majorEastAsia" w:hAnsiTheme="majorEastAsia" w:eastAsiaTheme="majorEastAsia"/>
          <w:b/>
          <w:bCs/>
          <w:color w:val="auto"/>
          <w:kern w:val="0"/>
          <w:sz w:val="28"/>
          <w:szCs w:val="28"/>
          <w:highlight w:val="none"/>
          <w:lang w:val="zh-CN"/>
        </w:rPr>
      </w:pPr>
      <w:r>
        <w:rPr>
          <w:rFonts w:hint="eastAsia" w:cs="新宋体" w:asciiTheme="majorEastAsia" w:hAnsiTheme="majorEastAsia" w:eastAsiaTheme="majorEastAsia"/>
          <w:b/>
          <w:bCs/>
          <w:color w:val="auto"/>
          <w:kern w:val="0"/>
          <w:sz w:val="28"/>
          <w:szCs w:val="28"/>
          <w:highlight w:val="none"/>
          <w:lang w:val="zh-CN"/>
        </w:rPr>
        <w:t>开标一览表</w:t>
      </w:r>
    </w:p>
    <w:p>
      <w:pPr>
        <w:autoSpaceDE w:val="0"/>
        <w:autoSpaceDN w:val="0"/>
        <w:adjustRightInd w:val="0"/>
        <w:spacing w:line="380" w:lineRule="atLeast"/>
        <w:ind w:left="-202" w:right="-202" w:firstLine="550"/>
        <w:rPr>
          <w:rFonts w:cs="新宋体" w:asciiTheme="majorEastAsia" w:hAnsiTheme="majorEastAsia" w:eastAsiaTheme="majorEastAsia"/>
          <w:color w:val="auto"/>
          <w:kern w:val="0"/>
          <w:szCs w:val="22"/>
          <w:highlight w:val="none"/>
          <w:lang w:val="zh-CN"/>
        </w:rPr>
      </w:pPr>
      <w:r>
        <w:rPr>
          <w:rFonts w:hint="eastAsia" w:cs="新宋体" w:asciiTheme="majorEastAsia" w:hAnsiTheme="majorEastAsia" w:eastAsiaTheme="majorEastAsia"/>
          <w:color w:val="auto"/>
          <w:kern w:val="0"/>
          <w:szCs w:val="22"/>
          <w:highlight w:val="none"/>
          <w:lang w:val="zh-CN"/>
        </w:rPr>
        <w:t>项目名称：</w:t>
      </w:r>
      <w:r>
        <w:rPr>
          <w:rFonts w:cs="新宋体" w:asciiTheme="majorEastAsia" w:hAnsiTheme="majorEastAsia" w:eastAsiaTheme="majorEastAsia"/>
          <w:color w:val="auto"/>
          <w:kern w:val="0"/>
          <w:szCs w:val="22"/>
          <w:highlight w:val="none"/>
          <w:lang w:val="zh-CN"/>
        </w:rPr>
        <w:t xml:space="preserve">                                          </w:t>
      </w:r>
      <w:r>
        <w:rPr>
          <w:rFonts w:hint="eastAsia" w:cs="新宋体" w:asciiTheme="majorEastAsia" w:hAnsiTheme="majorEastAsia" w:eastAsiaTheme="majorEastAsia"/>
          <w:color w:val="auto"/>
          <w:kern w:val="0"/>
          <w:szCs w:val="22"/>
          <w:highlight w:val="none"/>
          <w:lang w:val="zh-CN"/>
        </w:rPr>
        <w:t>项目编号：</w:t>
      </w:r>
    </w:p>
    <w:tbl>
      <w:tblPr>
        <w:tblStyle w:val="28"/>
        <w:tblW w:w="10200"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020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740" w:hRule="atLeast"/>
          <w:jc w:val="center"/>
        </w:trPr>
        <w:tc>
          <w:tcPr>
            <w:tcW w:w="10200" w:type="dxa"/>
            <w:tcBorders>
              <w:left w:val="single" w:color="auto" w:sz="12" w:space="0"/>
              <w:bottom w:val="single" w:color="auto" w:sz="12" w:space="0"/>
              <w:right w:val="single" w:color="auto" w:sz="12" w:space="0"/>
            </w:tcBorders>
            <w:vAlign w:val="center"/>
          </w:tcPr>
          <w:p>
            <w:pPr>
              <w:autoSpaceDE w:val="0"/>
              <w:autoSpaceDN w:val="0"/>
              <w:adjustRightInd w:val="0"/>
              <w:spacing w:line="380" w:lineRule="atLeast"/>
              <w:ind w:left="-202" w:right="-202" w:firstLine="552"/>
              <w:jc w:val="left"/>
              <w:rPr>
                <w:rFonts w:cs="新宋体" w:asciiTheme="majorEastAsia" w:hAnsiTheme="majorEastAsia" w:eastAsiaTheme="majorEastAsia"/>
                <w:b/>
                <w:bCs/>
                <w:color w:val="auto"/>
                <w:kern w:val="0"/>
                <w:szCs w:val="22"/>
                <w:highlight w:val="none"/>
              </w:rPr>
            </w:pPr>
            <w:r>
              <w:rPr>
                <w:rFonts w:cs="新宋体" w:asciiTheme="majorEastAsia" w:hAnsiTheme="majorEastAsia" w:eastAsiaTheme="majorEastAsia"/>
                <w:b/>
                <w:bCs/>
                <w:color w:val="auto"/>
                <w:kern w:val="0"/>
                <w:szCs w:val="22"/>
                <w:highlight w:val="none"/>
              </w:rPr>
              <w:t>投标总价（大写）：</w:t>
            </w:r>
          </w:p>
          <w:p>
            <w:pPr>
              <w:autoSpaceDE w:val="0"/>
              <w:autoSpaceDN w:val="0"/>
              <w:adjustRightInd w:val="0"/>
              <w:spacing w:line="380" w:lineRule="atLeast"/>
              <w:ind w:left="-202" w:right="-202" w:firstLine="552"/>
              <w:jc w:val="left"/>
              <w:rPr>
                <w:rFonts w:cs="新宋体" w:asciiTheme="majorEastAsia" w:hAnsiTheme="majorEastAsia" w:eastAsiaTheme="majorEastAsia"/>
                <w:b/>
                <w:bCs/>
                <w:color w:val="auto"/>
                <w:kern w:val="0"/>
                <w:szCs w:val="22"/>
                <w:highlight w:val="none"/>
              </w:rPr>
            </w:pPr>
          </w:p>
          <w:p>
            <w:pPr>
              <w:autoSpaceDE w:val="0"/>
              <w:autoSpaceDN w:val="0"/>
              <w:adjustRightInd w:val="0"/>
              <w:spacing w:line="380" w:lineRule="atLeast"/>
              <w:ind w:left="-202" w:right="-202" w:firstLine="552"/>
              <w:jc w:val="left"/>
              <w:rPr>
                <w:rFonts w:cs="新宋体" w:asciiTheme="majorEastAsia" w:hAnsiTheme="majorEastAsia" w:eastAsiaTheme="majorEastAsia"/>
                <w:b/>
                <w:bCs/>
                <w:color w:val="auto"/>
                <w:kern w:val="0"/>
                <w:szCs w:val="22"/>
                <w:highlight w:val="none"/>
              </w:rPr>
            </w:pPr>
            <w:r>
              <w:rPr>
                <w:rFonts w:cs="新宋体" w:asciiTheme="majorEastAsia" w:hAnsiTheme="majorEastAsia" w:eastAsiaTheme="majorEastAsia"/>
                <w:b/>
                <w:bCs/>
                <w:color w:val="auto"/>
                <w:kern w:val="0"/>
                <w:szCs w:val="22"/>
                <w:highlight w:val="none"/>
              </w:rPr>
              <w:t>（小写）¥</w:t>
            </w:r>
          </w:p>
        </w:tc>
      </w:tr>
    </w:tbl>
    <w:p>
      <w:pPr>
        <w:autoSpaceDE w:val="0"/>
        <w:autoSpaceDN w:val="0"/>
        <w:adjustRightInd w:val="0"/>
        <w:spacing w:line="380" w:lineRule="atLeast"/>
        <w:ind w:left="-202" w:right="-202" w:firstLine="552"/>
        <w:rPr>
          <w:rFonts w:cs="新宋体" w:asciiTheme="majorEastAsia" w:hAnsiTheme="majorEastAsia" w:eastAsiaTheme="majorEastAsia"/>
          <w:b/>
          <w:bCs/>
          <w:color w:val="auto"/>
          <w:kern w:val="0"/>
          <w:szCs w:val="22"/>
          <w:highlight w:val="none"/>
        </w:rPr>
      </w:pPr>
    </w:p>
    <w:p>
      <w:pPr>
        <w:autoSpaceDE w:val="0"/>
        <w:autoSpaceDN w:val="0"/>
        <w:adjustRightInd w:val="0"/>
        <w:spacing w:line="380" w:lineRule="atLeast"/>
        <w:ind w:left="-202" w:right="-202" w:firstLine="550"/>
        <w:rPr>
          <w:rFonts w:cs="新宋体" w:asciiTheme="majorEastAsia" w:hAnsiTheme="majorEastAsia" w:eastAsiaTheme="majorEastAsia"/>
          <w:color w:val="auto"/>
          <w:kern w:val="0"/>
          <w:szCs w:val="22"/>
          <w:highlight w:val="none"/>
          <w:lang w:val="zh-CN"/>
        </w:rPr>
      </w:pPr>
      <w:r>
        <w:rPr>
          <w:rFonts w:hint="eastAsia" w:cs="新宋体" w:asciiTheme="majorEastAsia" w:hAnsiTheme="majorEastAsia" w:eastAsiaTheme="majorEastAsia"/>
          <w:color w:val="auto"/>
          <w:kern w:val="0"/>
          <w:szCs w:val="22"/>
          <w:highlight w:val="none"/>
          <w:lang w:val="zh-CN"/>
        </w:rPr>
        <w:t>注：</w:t>
      </w:r>
    </w:p>
    <w:p>
      <w:pPr>
        <w:autoSpaceDE w:val="0"/>
        <w:autoSpaceDN w:val="0"/>
        <w:adjustRightInd w:val="0"/>
        <w:spacing w:line="380" w:lineRule="atLeast"/>
        <w:ind w:left="-202" w:right="-202" w:firstLine="550"/>
        <w:rPr>
          <w:rFonts w:cs="新宋体" w:asciiTheme="majorEastAsia" w:hAnsiTheme="majorEastAsia" w:eastAsiaTheme="majorEastAsia"/>
          <w:color w:val="auto"/>
          <w:kern w:val="0"/>
          <w:szCs w:val="22"/>
          <w:highlight w:val="none"/>
          <w:lang w:val="zh-CN"/>
        </w:rPr>
      </w:pPr>
      <w:r>
        <w:rPr>
          <w:rFonts w:hint="eastAsia" w:cs="新宋体" w:asciiTheme="majorEastAsia" w:hAnsiTheme="majorEastAsia" w:eastAsiaTheme="majorEastAsia"/>
          <w:color w:val="auto"/>
          <w:kern w:val="0"/>
          <w:szCs w:val="22"/>
          <w:highlight w:val="none"/>
          <w:lang w:val="zh-CN"/>
        </w:rPr>
        <w:t>1.此栏内</w:t>
      </w:r>
      <w:r>
        <w:rPr>
          <w:rFonts w:hint="eastAsia" w:cs="宋体" w:asciiTheme="majorEastAsia" w:hAnsiTheme="majorEastAsia" w:eastAsiaTheme="majorEastAsia"/>
          <w:color w:val="auto"/>
          <w:spacing w:val="-3"/>
          <w:szCs w:val="22"/>
          <w:highlight w:val="none"/>
        </w:rPr>
        <w:t>投标总价</w:t>
      </w:r>
      <w:r>
        <w:rPr>
          <w:rFonts w:hint="eastAsia" w:cs="新宋体" w:asciiTheme="majorEastAsia" w:hAnsiTheme="majorEastAsia" w:eastAsiaTheme="majorEastAsia"/>
          <w:color w:val="auto"/>
          <w:kern w:val="0"/>
          <w:szCs w:val="22"/>
          <w:highlight w:val="none"/>
          <w:lang w:val="zh-CN"/>
        </w:rPr>
        <w:t>应与附件三</w:t>
      </w:r>
      <w:r>
        <w:rPr>
          <w:rFonts w:cs="新宋体" w:asciiTheme="majorEastAsia" w:hAnsiTheme="majorEastAsia" w:eastAsiaTheme="majorEastAsia"/>
          <w:color w:val="auto"/>
          <w:kern w:val="0"/>
          <w:szCs w:val="22"/>
          <w:highlight w:val="none"/>
          <w:lang w:val="zh-CN"/>
        </w:rPr>
        <w:t>“</w:t>
      </w:r>
      <w:r>
        <w:rPr>
          <w:rFonts w:hint="eastAsia" w:cs="新宋体" w:asciiTheme="majorEastAsia" w:hAnsiTheme="majorEastAsia" w:eastAsiaTheme="majorEastAsia"/>
          <w:color w:val="auto"/>
          <w:kern w:val="0"/>
          <w:szCs w:val="22"/>
          <w:highlight w:val="none"/>
          <w:lang w:val="zh-CN"/>
        </w:rPr>
        <w:t>分项报价表</w:t>
      </w:r>
      <w:r>
        <w:rPr>
          <w:rFonts w:cs="新宋体" w:asciiTheme="majorEastAsia" w:hAnsiTheme="majorEastAsia" w:eastAsiaTheme="majorEastAsia"/>
          <w:color w:val="auto"/>
          <w:kern w:val="0"/>
          <w:szCs w:val="22"/>
          <w:highlight w:val="none"/>
          <w:lang w:val="zh-CN"/>
        </w:rPr>
        <w:t>”</w:t>
      </w:r>
      <w:r>
        <w:rPr>
          <w:rFonts w:hint="eastAsia" w:cs="新宋体" w:asciiTheme="majorEastAsia" w:hAnsiTheme="majorEastAsia" w:eastAsiaTheme="majorEastAsia"/>
          <w:color w:val="auto"/>
          <w:kern w:val="0"/>
          <w:szCs w:val="22"/>
          <w:highlight w:val="none"/>
          <w:lang w:val="zh-CN"/>
        </w:rPr>
        <w:t>中</w:t>
      </w:r>
      <w:r>
        <w:rPr>
          <w:rFonts w:hint="eastAsia" w:cs="宋体" w:asciiTheme="majorEastAsia" w:hAnsiTheme="majorEastAsia" w:eastAsiaTheme="majorEastAsia"/>
          <w:color w:val="auto"/>
          <w:spacing w:val="-1"/>
          <w:szCs w:val="22"/>
          <w:highlight w:val="none"/>
        </w:rPr>
        <w:t>总计价</w:t>
      </w:r>
      <w:r>
        <w:rPr>
          <w:rFonts w:hint="eastAsia" w:cs="新宋体" w:asciiTheme="majorEastAsia" w:hAnsiTheme="majorEastAsia" w:eastAsiaTheme="majorEastAsia"/>
          <w:color w:val="auto"/>
          <w:kern w:val="0"/>
          <w:szCs w:val="22"/>
          <w:highlight w:val="none"/>
          <w:lang w:val="zh-CN"/>
        </w:rPr>
        <w:t>相一致。</w:t>
      </w:r>
    </w:p>
    <w:p>
      <w:pPr>
        <w:autoSpaceDE w:val="0"/>
        <w:autoSpaceDN w:val="0"/>
        <w:adjustRightInd w:val="0"/>
        <w:spacing w:line="400" w:lineRule="atLeast"/>
        <w:ind w:left="-202" w:right="-202" w:firstLine="552"/>
        <w:rPr>
          <w:rFonts w:cs="新宋体" w:asciiTheme="majorEastAsia" w:hAnsiTheme="majorEastAsia" w:eastAsiaTheme="majorEastAsia"/>
          <w:b/>
          <w:bCs/>
          <w:color w:val="auto"/>
          <w:kern w:val="0"/>
          <w:szCs w:val="22"/>
          <w:highlight w:val="none"/>
          <w:u w:val="wave"/>
          <w:lang w:val="zh-CN"/>
        </w:rPr>
      </w:pPr>
      <w:r>
        <w:rPr>
          <w:rFonts w:hint="eastAsia" w:cs="新宋体" w:asciiTheme="majorEastAsia" w:hAnsiTheme="majorEastAsia" w:eastAsiaTheme="majorEastAsia"/>
          <w:b/>
          <w:bCs/>
          <w:color w:val="auto"/>
          <w:kern w:val="0"/>
          <w:szCs w:val="22"/>
          <w:highlight w:val="none"/>
          <w:lang w:val="zh-CN"/>
        </w:rPr>
        <w:t>2.</w:t>
      </w:r>
      <w:r>
        <w:rPr>
          <w:rFonts w:hint="eastAsia" w:cs="新宋体" w:asciiTheme="majorEastAsia" w:hAnsiTheme="majorEastAsia" w:eastAsiaTheme="majorEastAsia"/>
          <w:b/>
          <w:bCs/>
          <w:color w:val="auto"/>
          <w:kern w:val="0"/>
          <w:szCs w:val="22"/>
          <w:highlight w:val="none"/>
          <w:u w:val="single"/>
          <w:lang w:val="zh-CN"/>
        </w:rPr>
        <w:t>不提供此表格</w:t>
      </w:r>
      <w:r>
        <w:rPr>
          <w:rFonts w:hint="eastAsia" w:asciiTheme="majorEastAsia" w:hAnsiTheme="majorEastAsia" w:eastAsiaTheme="majorEastAsia"/>
          <w:b/>
          <w:color w:val="auto"/>
          <w:szCs w:val="22"/>
          <w:highlight w:val="none"/>
          <w:u w:val="single"/>
        </w:rPr>
        <w:t>的投标文件将被视为未实质性响应采购文件。</w:t>
      </w:r>
    </w:p>
    <w:p>
      <w:pPr>
        <w:autoSpaceDE w:val="0"/>
        <w:autoSpaceDN w:val="0"/>
        <w:adjustRightInd w:val="0"/>
        <w:spacing w:line="380" w:lineRule="atLeast"/>
        <w:ind w:left="-202" w:right="-202" w:firstLine="550"/>
        <w:rPr>
          <w:rFonts w:cs="新宋体" w:asciiTheme="majorEastAsia" w:hAnsiTheme="majorEastAsia" w:eastAsiaTheme="majorEastAsia"/>
          <w:color w:val="auto"/>
          <w:kern w:val="0"/>
          <w:szCs w:val="22"/>
          <w:highlight w:val="none"/>
          <w:lang w:val="zh-CN"/>
        </w:rPr>
      </w:pPr>
    </w:p>
    <w:p>
      <w:pPr>
        <w:autoSpaceDE w:val="0"/>
        <w:autoSpaceDN w:val="0"/>
        <w:adjustRightInd w:val="0"/>
        <w:spacing w:line="380" w:lineRule="atLeast"/>
        <w:ind w:left="-202" w:right="-202" w:firstLine="550"/>
        <w:rPr>
          <w:rFonts w:cs="新宋体" w:asciiTheme="majorEastAsia" w:hAnsiTheme="majorEastAsia" w:eastAsiaTheme="majorEastAsia"/>
          <w:color w:val="auto"/>
          <w:kern w:val="0"/>
          <w:szCs w:val="22"/>
          <w:highlight w:val="none"/>
          <w:lang w:val="zh-CN"/>
        </w:rPr>
      </w:pPr>
    </w:p>
    <w:p>
      <w:pPr>
        <w:autoSpaceDE w:val="0"/>
        <w:autoSpaceDN w:val="0"/>
        <w:adjustRightInd w:val="0"/>
        <w:spacing w:line="380" w:lineRule="atLeast"/>
        <w:ind w:left="-202" w:right="-202" w:firstLine="550"/>
        <w:rPr>
          <w:rFonts w:cs="新宋体" w:asciiTheme="majorEastAsia" w:hAnsiTheme="majorEastAsia" w:eastAsiaTheme="majorEastAsia"/>
          <w:color w:val="auto"/>
          <w:kern w:val="0"/>
          <w:szCs w:val="22"/>
          <w:highlight w:val="none"/>
          <w:lang w:val="zh-CN"/>
        </w:rPr>
      </w:pPr>
    </w:p>
    <w:p>
      <w:pPr>
        <w:autoSpaceDE w:val="0"/>
        <w:autoSpaceDN w:val="0"/>
        <w:adjustRightInd w:val="0"/>
        <w:spacing w:line="380" w:lineRule="atLeast"/>
        <w:ind w:left="-202" w:right="-202" w:firstLine="550"/>
        <w:rPr>
          <w:rFonts w:cs="新宋体" w:asciiTheme="majorEastAsia" w:hAnsiTheme="majorEastAsia" w:eastAsiaTheme="majorEastAsia"/>
          <w:color w:val="auto"/>
          <w:kern w:val="0"/>
          <w:szCs w:val="22"/>
          <w:highlight w:val="none"/>
          <w:lang w:val="zh-CN"/>
        </w:rPr>
      </w:pPr>
    </w:p>
    <w:p>
      <w:pPr>
        <w:autoSpaceDE w:val="0"/>
        <w:autoSpaceDN w:val="0"/>
        <w:adjustRightInd w:val="0"/>
        <w:spacing w:line="380" w:lineRule="atLeast"/>
        <w:ind w:left="-202" w:right="-202" w:firstLine="550"/>
        <w:rPr>
          <w:rFonts w:cs="新宋体" w:asciiTheme="majorEastAsia" w:hAnsiTheme="majorEastAsia" w:eastAsiaTheme="majorEastAsia"/>
          <w:color w:val="auto"/>
          <w:kern w:val="0"/>
          <w:szCs w:val="22"/>
          <w:highlight w:val="none"/>
          <w:lang w:val="zh-CN"/>
        </w:rPr>
      </w:pPr>
    </w:p>
    <w:p>
      <w:pPr>
        <w:autoSpaceDE w:val="0"/>
        <w:autoSpaceDN w:val="0"/>
        <w:adjustRightInd w:val="0"/>
        <w:spacing w:line="380" w:lineRule="atLeast"/>
        <w:ind w:left="-202" w:right="-202" w:firstLine="550"/>
        <w:rPr>
          <w:rFonts w:cs="新宋体" w:asciiTheme="majorEastAsia" w:hAnsiTheme="majorEastAsia" w:eastAsiaTheme="majorEastAsia"/>
          <w:color w:val="auto"/>
          <w:kern w:val="0"/>
          <w:szCs w:val="22"/>
          <w:highlight w:val="none"/>
          <w:lang w:val="zh-CN"/>
        </w:rPr>
      </w:pPr>
    </w:p>
    <w:p>
      <w:pPr>
        <w:autoSpaceDE w:val="0"/>
        <w:autoSpaceDN w:val="0"/>
        <w:adjustRightInd w:val="0"/>
        <w:spacing w:line="380" w:lineRule="atLeast"/>
        <w:ind w:left="-202" w:right="-202" w:firstLine="550"/>
        <w:rPr>
          <w:rFonts w:cs="新宋体" w:asciiTheme="majorEastAsia" w:hAnsiTheme="majorEastAsia" w:eastAsiaTheme="majorEastAsia"/>
          <w:color w:val="auto"/>
          <w:kern w:val="0"/>
          <w:szCs w:val="22"/>
          <w:highlight w:val="none"/>
          <w:lang w:val="zh-CN"/>
        </w:rPr>
      </w:pPr>
    </w:p>
    <w:p>
      <w:pPr>
        <w:autoSpaceDE w:val="0"/>
        <w:autoSpaceDN w:val="0"/>
        <w:adjustRightInd w:val="0"/>
        <w:spacing w:line="380" w:lineRule="atLeast"/>
        <w:ind w:left="-202" w:right="-202" w:firstLine="550"/>
        <w:rPr>
          <w:rFonts w:cs="新宋体" w:asciiTheme="majorEastAsia" w:hAnsiTheme="majorEastAsia" w:eastAsiaTheme="majorEastAsia"/>
          <w:color w:val="auto"/>
          <w:kern w:val="0"/>
          <w:szCs w:val="22"/>
          <w:highlight w:val="none"/>
          <w:lang w:val="zh-CN"/>
        </w:rPr>
      </w:pPr>
      <w:r>
        <w:rPr>
          <w:rFonts w:hint="eastAsia" w:cs="新宋体" w:asciiTheme="majorEastAsia" w:hAnsiTheme="majorEastAsia" w:eastAsiaTheme="majorEastAsia"/>
          <w:color w:val="auto"/>
          <w:kern w:val="0"/>
          <w:szCs w:val="22"/>
          <w:highlight w:val="none"/>
          <w:lang w:val="zh-CN"/>
        </w:rPr>
        <w:t>投标人全称（盖章）：</w:t>
      </w:r>
    </w:p>
    <w:p>
      <w:pPr>
        <w:autoSpaceDE w:val="0"/>
        <w:autoSpaceDN w:val="0"/>
        <w:adjustRightInd w:val="0"/>
        <w:spacing w:line="380" w:lineRule="atLeast"/>
        <w:ind w:left="-202" w:right="-202" w:firstLine="550"/>
        <w:rPr>
          <w:rFonts w:cs="新宋体" w:asciiTheme="majorEastAsia" w:hAnsiTheme="majorEastAsia" w:eastAsiaTheme="majorEastAsia"/>
          <w:color w:val="auto"/>
          <w:kern w:val="0"/>
          <w:szCs w:val="22"/>
          <w:highlight w:val="none"/>
          <w:lang w:val="zh-CN"/>
        </w:rPr>
      </w:pPr>
      <w:r>
        <w:rPr>
          <w:rFonts w:hint="eastAsia" w:cs="新宋体" w:asciiTheme="majorEastAsia" w:hAnsiTheme="majorEastAsia" w:eastAsiaTheme="majorEastAsia"/>
          <w:color w:val="auto"/>
          <w:kern w:val="0"/>
          <w:szCs w:val="22"/>
          <w:highlight w:val="none"/>
          <w:lang w:val="zh-CN"/>
        </w:rPr>
        <w:t>投标人代表（签名）：</w:t>
      </w:r>
    </w:p>
    <w:p>
      <w:pPr>
        <w:autoSpaceDE w:val="0"/>
        <w:autoSpaceDN w:val="0"/>
        <w:adjustRightInd w:val="0"/>
        <w:spacing w:line="460" w:lineRule="atLeast"/>
        <w:ind w:left="-202" w:right="-202" w:firstLine="550"/>
        <w:rPr>
          <w:rFonts w:cs="新宋体" w:asciiTheme="majorEastAsia" w:hAnsiTheme="majorEastAsia" w:eastAsiaTheme="majorEastAsia"/>
          <w:color w:val="auto"/>
          <w:kern w:val="0"/>
          <w:szCs w:val="22"/>
          <w:highlight w:val="none"/>
          <w:lang w:val="zh-CN"/>
        </w:rPr>
      </w:pPr>
      <w:r>
        <w:rPr>
          <w:rFonts w:hint="eastAsia" w:cs="新宋体" w:asciiTheme="majorEastAsia" w:hAnsiTheme="majorEastAsia" w:eastAsiaTheme="majorEastAsia"/>
          <w:color w:val="auto"/>
          <w:kern w:val="0"/>
          <w:szCs w:val="22"/>
          <w:highlight w:val="none"/>
          <w:lang w:val="zh-CN"/>
        </w:rPr>
        <w:t>日</w:t>
      </w:r>
      <w:r>
        <w:rPr>
          <w:rFonts w:cs="新宋体" w:asciiTheme="majorEastAsia" w:hAnsiTheme="majorEastAsia" w:eastAsiaTheme="majorEastAsia"/>
          <w:color w:val="auto"/>
          <w:kern w:val="0"/>
          <w:szCs w:val="22"/>
          <w:highlight w:val="none"/>
          <w:lang w:val="zh-CN"/>
        </w:rPr>
        <w:t xml:space="preserve"> </w:t>
      </w:r>
      <w:r>
        <w:rPr>
          <w:rFonts w:hint="eastAsia" w:cs="新宋体" w:asciiTheme="majorEastAsia" w:hAnsiTheme="majorEastAsia" w:eastAsiaTheme="majorEastAsia"/>
          <w:color w:val="auto"/>
          <w:kern w:val="0"/>
          <w:szCs w:val="22"/>
          <w:highlight w:val="none"/>
          <w:lang w:val="zh-CN"/>
        </w:rPr>
        <w:t>期：</w:t>
      </w:r>
      <w:r>
        <w:rPr>
          <w:rFonts w:cs="新宋体" w:asciiTheme="majorEastAsia" w:hAnsiTheme="majorEastAsia" w:eastAsiaTheme="majorEastAsia"/>
          <w:color w:val="auto"/>
          <w:kern w:val="0"/>
          <w:szCs w:val="22"/>
          <w:highlight w:val="none"/>
          <w:lang w:val="zh-CN"/>
        </w:rPr>
        <w:t xml:space="preserve">  </w:t>
      </w:r>
      <w:r>
        <w:rPr>
          <w:rFonts w:hint="eastAsia" w:cs="新宋体" w:asciiTheme="majorEastAsia" w:hAnsiTheme="majorEastAsia" w:eastAsiaTheme="majorEastAsia"/>
          <w:color w:val="auto"/>
          <w:kern w:val="0"/>
          <w:szCs w:val="22"/>
          <w:highlight w:val="none"/>
          <w:lang w:val="zh-CN"/>
        </w:rPr>
        <w:t>年</w:t>
      </w:r>
      <w:r>
        <w:rPr>
          <w:rFonts w:cs="新宋体" w:asciiTheme="majorEastAsia" w:hAnsiTheme="majorEastAsia" w:eastAsiaTheme="majorEastAsia"/>
          <w:color w:val="auto"/>
          <w:kern w:val="0"/>
          <w:szCs w:val="22"/>
          <w:highlight w:val="none"/>
          <w:lang w:val="zh-CN"/>
        </w:rPr>
        <w:t xml:space="preserve">  </w:t>
      </w:r>
      <w:r>
        <w:rPr>
          <w:rFonts w:hint="eastAsia" w:cs="新宋体" w:asciiTheme="majorEastAsia" w:hAnsiTheme="majorEastAsia" w:eastAsiaTheme="majorEastAsia"/>
          <w:color w:val="auto"/>
          <w:kern w:val="0"/>
          <w:szCs w:val="22"/>
          <w:highlight w:val="none"/>
          <w:lang w:val="zh-CN"/>
        </w:rPr>
        <w:t>月</w:t>
      </w:r>
      <w:r>
        <w:rPr>
          <w:rFonts w:cs="新宋体" w:asciiTheme="majorEastAsia" w:hAnsiTheme="majorEastAsia" w:eastAsiaTheme="majorEastAsia"/>
          <w:color w:val="auto"/>
          <w:kern w:val="0"/>
          <w:szCs w:val="22"/>
          <w:highlight w:val="none"/>
          <w:lang w:val="zh-CN"/>
        </w:rPr>
        <w:t xml:space="preserve">  </w:t>
      </w:r>
      <w:r>
        <w:rPr>
          <w:rFonts w:hint="eastAsia" w:cs="新宋体" w:asciiTheme="majorEastAsia" w:hAnsiTheme="majorEastAsia" w:eastAsiaTheme="majorEastAsia"/>
          <w:color w:val="auto"/>
          <w:kern w:val="0"/>
          <w:szCs w:val="22"/>
          <w:highlight w:val="none"/>
          <w:lang w:val="zh-CN"/>
        </w:rPr>
        <w:t>日</w:t>
      </w:r>
    </w:p>
    <w:p>
      <w:pPr>
        <w:autoSpaceDE w:val="0"/>
        <w:autoSpaceDN w:val="0"/>
        <w:adjustRightInd w:val="0"/>
        <w:spacing w:line="380" w:lineRule="atLeast"/>
        <w:ind w:left="-202" w:right="-202" w:firstLine="550"/>
        <w:rPr>
          <w:rFonts w:cs="新宋体" w:asciiTheme="majorEastAsia" w:hAnsiTheme="majorEastAsia" w:eastAsiaTheme="majorEastAsia"/>
          <w:color w:val="auto"/>
          <w:kern w:val="0"/>
          <w:szCs w:val="22"/>
          <w:highlight w:val="none"/>
          <w:lang w:val="zh-CN"/>
        </w:rPr>
      </w:pPr>
    </w:p>
    <w:p>
      <w:pPr>
        <w:autoSpaceDE w:val="0"/>
        <w:autoSpaceDN w:val="0"/>
        <w:adjustRightInd w:val="0"/>
        <w:spacing w:line="380" w:lineRule="atLeast"/>
        <w:ind w:left="-202" w:right="-202" w:firstLine="552"/>
        <w:rPr>
          <w:rFonts w:cs="新宋体" w:asciiTheme="majorEastAsia" w:hAnsiTheme="majorEastAsia" w:eastAsiaTheme="majorEastAsia"/>
          <w:b/>
          <w:bCs/>
          <w:color w:val="auto"/>
          <w:kern w:val="0"/>
          <w:szCs w:val="22"/>
          <w:highlight w:val="none"/>
          <w:lang w:val="zh-CN"/>
        </w:rPr>
      </w:pPr>
      <w:r>
        <w:rPr>
          <w:rFonts w:cs="新宋体" w:asciiTheme="majorEastAsia" w:hAnsiTheme="majorEastAsia" w:eastAsiaTheme="majorEastAsia"/>
          <w:b/>
          <w:bCs/>
          <w:color w:val="auto"/>
          <w:kern w:val="0"/>
          <w:szCs w:val="22"/>
          <w:highlight w:val="none"/>
          <w:lang w:val="zh-CN"/>
        </w:rPr>
        <w:br w:type="page"/>
      </w:r>
      <w:r>
        <w:rPr>
          <w:rFonts w:hint="eastAsia" w:cs="新宋体" w:asciiTheme="majorEastAsia" w:hAnsiTheme="majorEastAsia" w:eastAsiaTheme="majorEastAsia"/>
          <w:b/>
          <w:bCs/>
          <w:color w:val="auto"/>
          <w:kern w:val="0"/>
          <w:szCs w:val="22"/>
          <w:highlight w:val="none"/>
          <w:lang w:val="zh-CN"/>
        </w:rPr>
        <w:t>附件二</w:t>
      </w:r>
    </w:p>
    <w:p>
      <w:pPr>
        <w:autoSpaceDE w:val="0"/>
        <w:autoSpaceDN w:val="0"/>
        <w:adjustRightInd w:val="0"/>
        <w:spacing w:line="380" w:lineRule="atLeast"/>
        <w:ind w:left="-202" w:right="-202" w:firstLine="703"/>
        <w:jc w:val="center"/>
        <w:rPr>
          <w:rFonts w:cs="新宋体" w:asciiTheme="majorEastAsia" w:hAnsiTheme="majorEastAsia" w:eastAsiaTheme="majorEastAsia"/>
          <w:b/>
          <w:bCs/>
          <w:color w:val="auto"/>
          <w:kern w:val="0"/>
          <w:sz w:val="28"/>
          <w:szCs w:val="28"/>
          <w:highlight w:val="none"/>
          <w:lang w:val="zh-CN"/>
        </w:rPr>
      </w:pPr>
      <w:r>
        <w:rPr>
          <w:rFonts w:hint="eastAsia" w:cs="新宋体" w:asciiTheme="majorEastAsia" w:hAnsiTheme="majorEastAsia" w:eastAsiaTheme="majorEastAsia"/>
          <w:b/>
          <w:bCs/>
          <w:color w:val="auto"/>
          <w:kern w:val="0"/>
          <w:sz w:val="28"/>
          <w:szCs w:val="28"/>
          <w:highlight w:val="none"/>
          <w:lang w:val="zh-CN"/>
        </w:rPr>
        <w:t>分项报价表</w:t>
      </w:r>
    </w:p>
    <w:p>
      <w:pPr>
        <w:autoSpaceDE w:val="0"/>
        <w:autoSpaceDN w:val="0"/>
        <w:adjustRightInd w:val="0"/>
        <w:spacing w:line="380" w:lineRule="atLeast"/>
        <w:ind w:left="-202" w:right="-202" w:firstLine="552"/>
        <w:rPr>
          <w:rFonts w:cs="新宋体" w:asciiTheme="majorEastAsia" w:hAnsiTheme="majorEastAsia" w:eastAsiaTheme="majorEastAsia"/>
          <w:b/>
          <w:bCs/>
          <w:color w:val="auto"/>
          <w:kern w:val="0"/>
          <w:szCs w:val="22"/>
          <w:highlight w:val="none"/>
          <w:lang w:val="zh-CN"/>
        </w:rPr>
      </w:pPr>
    </w:p>
    <w:p>
      <w:pPr>
        <w:autoSpaceDE w:val="0"/>
        <w:autoSpaceDN w:val="0"/>
        <w:adjustRightInd w:val="0"/>
        <w:spacing w:line="380" w:lineRule="atLeast"/>
        <w:ind w:left="-202" w:right="-202" w:firstLine="552"/>
        <w:rPr>
          <w:rFonts w:cs="新宋体" w:asciiTheme="majorEastAsia" w:hAnsiTheme="majorEastAsia" w:eastAsiaTheme="majorEastAsia"/>
          <w:b/>
          <w:bCs/>
          <w:color w:val="auto"/>
          <w:kern w:val="0"/>
          <w:szCs w:val="22"/>
          <w:highlight w:val="none"/>
          <w:lang w:val="zh-CN"/>
        </w:rPr>
      </w:pPr>
      <w:r>
        <w:rPr>
          <w:rFonts w:hint="eastAsia" w:cs="新宋体" w:asciiTheme="majorEastAsia" w:hAnsiTheme="majorEastAsia" w:eastAsiaTheme="majorEastAsia"/>
          <w:b/>
          <w:bCs/>
          <w:color w:val="auto"/>
          <w:kern w:val="0"/>
          <w:szCs w:val="22"/>
          <w:highlight w:val="none"/>
          <w:lang w:val="zh-CN"/>
        </w:rPr>
        <w:t>项目名称：</w:t>
      </w:r>
      <w:r>
        <w:rPr>
          <w:rFonts w:cs="新宋体" w:asciiTheme="majorEastAsia" w:hAnsiTheme="majorEastAsia" w:eastAsiaTheme="majorEastAsia"/>
          <w:b/>
          <w:bCs/>
          <w:color w:val="auto"/>
          <w:kern w:val="0"/>
          <w:szCs w:val="22"/>
          <w:highlight w:val="none"/>
          <w:lang w:val="zh-CN"/>
        </w:rPr>
        <w:t xml:space="preserve">            </w:t>
      </w:r>
      <w:r>
        <w:rPr>
          <w:rFonts w:hint="eastAsia" w:cs="新宋体" w:asciiTheme="majorEastAsia" w:hAnsiTheme="majorEastAsia" w:eastAsiaTheme="majorEastAsia"/>
          <w:b/>
          <w:bCs/>
          <w:color w:val="auto"/>
          <w:kern w:val="0"/>
          <w:szCs w:val="22"/>
          <w:highlight w:val="none"/>
          <w:lang w:val="zh-CN"/>
        </w:rPr>
        <w:t>（价格单位：人民币）</w:t>
      </w:r>
      <w:r>
        <w:rPr>
          <w:rFonts w:cs="新宋体" w:asciiTheme="majorEastAsia" w:hAnsiTheme="majorEastAsia" w:eastAsiaTheme="majorEastAsia"/>
          <w:b/>
          <w:bCs/>
          <w:color w:val="auto"/>
          <w:kern w:val="0"/>
          <w:szCs w:val="22"/>
          <w:highlight w:val="none"/>
          <w:lang w:val="zh-CN"/>
        </w:rPr>
        <w:t xml:space="preserve">                   </w:t>
      </w:r>
      <w:r>
        <w:rPr>
          <w:rFonts w:hint="eastAsia" w:cs="新宋体" w:asciiTheme="majorEastAsia" w:hAnsiTheme="majorEastAsia" w:eastAsiaTheme="majorEastAsia"/>
          <w:b/>
          <w:bCs/>
          <w:color w:val="auto"/>
          <w:kern w:val="0"/>
          <w:szCs w:val="22"/>
          <w:highlight w:val="none"/>
          <w:lang w:val="zh-CN"/>
        </w:rPr>
        <w:t>采购编号：</w:t>
      </w:r>
    </w:p>
    <w:tbl>
      <w:tblPr>
        <w:tblStyle w:val="2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8"/>
        <w:gridCol w:w="5528"/>
        <w:gridCol w:w="35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2" w:hRule="atLeast"/>
        </w:trPr>
        <w:tc>
          <w:tcPr>
            <w:tcW w:w="818" w:type="dxa"/>
            <w:vAlign w:val="center"/>
          </w:tcPr>
          <w:p>
            <w:pPr>
              <w:jc w:val="center"/>
              <w:rPr>
                <w:rFonts w:ascii="新宋体" w:hAnsi="新宋体"/>
                <w:color w:val="auto"/>
                <w:szCs w:val="21"/>
                <w:highlight w:val="none"/>
              </w:rPr>
            </w:pPr>
            <w:r>
              <w:rPr>
                <w:rFonts w:hint="eastAsia" w:ascii="新宋体" w:hAnsi="新宋体"/>
                <w:color w:val="auto"/>
                <w:szCs w:val="21"/>
                <w:highlight w:val="none"/>
              </w:rPr>
              <w:t>序号</w:t>
            </w:r>
          </w:p>
        </w:tc>
        <w:tc>
          <w:tcPr>
            <w:tcW w:w="5528" w:type="dxa"/>
            <w:vAlign w:val="center"/>
          </w:tcPr>
          <w:p>
            <w:pPr>
              <w:jc w:val="center"/>
              <w:rPr>
                <w:rFonts w:ascii="新宋体" w:hAnsi="新宋体"/>
                <w:color w:val="auto"/>
                <w:szCs w:val="21"/>
                <w:highlight w:val="none"/>
              </w:rPr>
            </w:pPr>
            <w:r>
              <w:rPr>
                <w:rFonts w:hint="eastAsia" w:ascii="新宋体" w:hAnsi="新宋体"/>
                <w:color w:val="auto"/>
                <w:szCs w:val="21"/>
                <w:highlight w:val="none"/>
              </w:rPr>
              <w:t>项目内容</w:t>
            </w:r>
          </w:p>
        </w:tc>
        <w:tc>
          <w:tcPr>
            <w:tcW w:w="3508" w:type="dxa"/>
            <w:vAlign w:val="center"/>
          </w:tcPr>
          <w:p>
            <w:pPr>
              <w:jc w:val="center"/>
              <w:rPr>
                <w:rFonts w:ascii="新宋体" w:hAnsi="新宋体"/>
                <w:color w:val="auto"/>
                <w:szCs w:val="21"/>
                <w:highlight w:val="none"/>
              </w:rPr>
            </w:pPr>
            <w:r>
              <w:rPr>
                <w:rFonts w:hint="eastAsia" w:ascii="新宋体" w:hAnsi="新宋体"/>
                <w:color w:val="auto"/>
                <w:szCs w:val="21"/>
                <w:highlight w:val="none"/>
              </w:rPr>
              <w:t>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2" w:hRule="atLeast"/>
        </w:trPr>
        <w:tc>
          <w:tcPr>
            <w:tcW w:w="818" w:type="dxa"/>
            <w:vAlign w:val="center"/>
          </w:tcPr>
          <w:p>
            <w:pPr>
              <w:jc w:val="center"/>
              <w:rPr>
                <w:rFonts w:ascii="新宋体" w:hAnsi="新宋体"/>
                <w:color w:val="auto"/>
                <w:szCs w:val="21"/>
                <w:highlight w:val="none"/>
              </w:rPr>
            </w:pPr>
            <w:r>
              <w:rPr>
                <w:rFonts w:hint="eastAsia" w:ascii="新宋体" w:hAnsi="新宋体"/>
                <w:color w:val="auto"/>
                <w:szCs w:val="21"/>
                <w:highlight w:val="none"/>
              </w:rPr>
              <w:t>1</w:t>
            </w:r>
          </w:p>
          <w:p>
            <w:pPr>
              <w:jc w:val="center"/>
              <w:rPr>
                <w:rFonts w:ascii="新宋体" w:hAnsi="新宋体"/>
                <w:color w:val="auto"/>
                <w:szCs w:val="21"/>
                <w:highlight w:val="none"/>
              </w:rPr>
            </w:pPr>
          </w:p>
        </w:tc>
        <w:tc>
          <w:tcPr>
            <w:tcW w:w="5528" w:type="dxa"/>
            <w:vAlign w:val="center"/>
          </w:tcPr>
          <w:p>
            <w:pPr>
              <w:jc w:val="center"/>
              <w:rPr>
                <w:rFonts w:ascii="新宋体" w:hAnsi="新宋体" w:cs="Arial"/>
                <w:color w:val="auto"/>
                <w:szCs w:val="21"/>
                <w:highlight w:val="none"/>
              </w:rPr>
            </w:pPr>
          </w:p>
        </w:tc>
        <w:tc>
          <w:tcPr>
            <w:tcW w:w="3508" w:type="dxa"/>
            <w:vAlign w:val="center"/>
          </w:tcPr>
          <w:p>
            <w:pPr>
              <w:rPr>
                <w:rFonts w:ascii="新宋体" w:hAnsi="新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2" w:hRule="atLeast"/>
        </w:trPr>
        <w:tc>
          <w:tcPr>
            <w:tcW w:w="818" w:type="dxa"/>
            <w:vAlign w:val="center"/>
          </w:tcPr>
          <w:p>
            <w:pPr>
              <w:jc w:val="center"/>
              <w:rPr>
                <w:rFonts w:ascii="新宋体" w:hAnsi="新宋体"/>
                <w:color w:val="auto"/>
                <w:szCs w:val="21"/>
                <w:highlight w:val="none"/>
              </w:rPr>
            </w:pPr>
            <w:r>
              <w:rPr>
                <w:rFonts w:hint="eastAsia" w:ascii="新宋体" w:hAnsi="新宋体"/>
                <w:color w:val="auto"/>
                <w:szCs w:val="21"/>
                <w:highlight w:val="none"/>
              </w:rPr>
              <w:t>2</w:t>
            </w:r>
          </w:p>
        </w:tc>
        <w:tc>
          <w:tcPr>
            <w:tcW w:w="5528" w:type="dxa"/>
            <w:vAlign w:val="center"/>
          </w:tcPr>
          <w:p>
            <w:pPr>
              <w:jc w:val="center"/>
              <w:rPr>
                <w:rFonts w:ascii="新宋体" w:hAnsi="新宋体" w:cs="Arial"/>
                <w:color w:val="auto"/>
                <w:szCs w:val="21"/>
                <w:highlight w:val="none"/>
              </w:rPr>
            </w:pPr>
          </w:p>
        </w:tc>
        <w:tc>
          <w:tcPr>
            <w:tcW w:w="3508" w:type="dxa"/>
            <w:vAlign w:val="center"/>
          </w:tcPr>
          <w:p>
            <w:pPr>
              <w:jc w:val="center"/>
              <w:rPr>
                <w:rFonts w:ascii="新宋体" w:hAnsi="新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2" w:hRule="atLeast"/>
        </w:trPr>
        <w:tc>
          <w:tcPr>
            <w:tcW w:w="818" w:type="dxa"/>
            <w:vAlign w:val="center"/>
          </w:tcPr>
          <w:p>
            <w:pPr>
              <w:jc w:val="center"/>
              <w:rPr>
                <w:rFonts w:ascii="新宋体" w:hAnsi="新宋体"/>
                <w:color w:val="auto"/>
                <w:szCs w:val="21"/>
                <w:highlight w:val="none"/>
              </w:rPr>
            </w:pPr>
            <w:r>
              <w:rPr>
                <w:rFonts w:hint="eastAsia" w:ascii="新宋体" w:hAnsi="新宋体"/>
                <w:color w:val="auto"/>
                <w:szCs w:val="21"/>
                <w:highlight w:val="none"/>
              </w:rPr>
              <w:t>3</w:t>
            </w:r>
          </w:p>
        </w:tc>
        <w:tc>
          <w:tcPr>
            <w:tcW w:w="5528" w:type="dxa"/>
            <w:vAlign w:val="center"/>
          </w:tcPr>
          <w:p>
            <w:pPr>
              <w:jc w:val="center"/>
              <w:rPr>
                <w:rFonts w:ascii="新宋体" w:hAnsi="新宋体" w:cs="Arial"/>
                <w:color w:val="auto"/>
                <w:szCs w:val="21"/>
                <w:highlight w:val="none"/>
                <w:lang w:val="en-GB"/>
              </w:rPr>
            </w:pPr>
          </w:p>
        </w:tc>
        <w:tc>
          <w:tcPr>
            <w:tcW w:w="3508" w:type="dxa"/>
            <w:vAlign w:val="center"/>
          </w:tcPr>
          <w:p>
            <w:pPr>
              <w:jc w:val="center"/>
              <w:rPr>
                <w:rFonts w:ascii="新宋体" w:hAnsi="新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2" w:hRule="atLeast"/>
        </w:trPr>
        <w:tc>
          <w:tcPr>
            <w:tcW w:w="818" w:type="dxa"/>
            <w:vAlign w:val="center"/>
          </w:tcPr>
          <w:p>
            <w:pPr>
              <w:jc w:val="center"/>
              <w:rPr>
                <w:rFonts w:ascii="新宋体" w:hAnsi="新宋体"/>
                <w:color w:val="auto"/>
                <w:szCs w:val="21"/>
                <w:highlight w:val="none"/>
              </w:rPr>
            </w:pPr>
            <w:r>
              <w:rPr>
                <w:rFonts w:hint="eastAsia" w:ascii="新宋体" w:hAnsi="新宋体"/>
                <w:color w:val="auto"/>
                <w:szCs w:val="21"/>
                <w:highlight w:val="none"/>
              </w:rPr>
              <w:t>4</w:t>
            </w:r>
          </w:p>
        </w:tc>
        <w:tc>
          <w:tcPr>
            <w:tcW w:w="5528" w:type="dxa"/>
            <w:vAlign w:val="center"/>
          </w:tcPr>
          <w:p>
            <w:pPr>
              <w:jc w:val="center"/>
              <w:rPr>
                <w:rFonts w:ascii="新宋体" w:hAnsi="新宋体" w:cs="Arial"/>
                <w:color w:val="auto"/>
                <w:szCs w:val="21"/>
                <w:highlight w:val="none"/>
                <w:lang w:val="en-GB"/>
              </w:rPr>
            </w:pPr>
          </w:p>
        </w:tc>
        <w:tc>
          <w:tcPr>
            <w:tcW w:w="3508" w:type="dxa"/>
            <w:vAlign w:val="center"/>
          </w:tcPr>
          <w:p>
            <w:pPr>
              <w:jc w:val="center"/>
              <w:rPr>
                <w:rFonts w:ascii="新宋体" w:hAnsi="新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2" w:hRule="atLeast"/>
        </w:trPr>
        <w:tc>
          <w:tcPr>
            <w:tcW w:w="818" w:type="dxa"/>
            <w:vAlign w:val="center"/>
          </w:tcPr>
          <w:p>
            <w:pPr>
              <w:jc w:val="center"/>
              <w:rPr>
                <w:rFonts w:ascii="新宋体" w:hAnsi="新宋体"/>
                <w:color w:val="auto"/>
                <w:szCs w:val="21"/>
                <w:highlight w:val="none"/>
              </w:rPr>
            </w:pPr>
            <w:r>
              <w:rPr>
                <w:rFonts w:hint="eastAsia" w:ascii="新宋体" w:hAnsi="新宋体"/>
                <w:color w:val="auto"/>
                <w:szCs w:val="21"/>
                <w:highlight w:val="none"/>
              </w:rPr>
              <w:t>5</w:t>
            </w:r>
          </w:p>
        </w:tc>
        <w:tc>
          <w:tcPr>
            <w:tcW w:w="5528" w:type="dxa"/>
            <w:vAlign w:val="center"/>
          </w:tcPr>
          <w:p>
            <w:pPr>
              <w:jc w:val="center"/>
              <w:rPr>
                <w:rFonts w:ascii="新宋体" w:hAnsi="新宋体" w:cs="Arial"/>
                <w:color w:val="auto"/>
                <w:szCs w:val="21"/>
                <w:highlight w:val="none"/>
              </w:rPr>
            </w:pPr>
            <w:r>
              <w:rPr>
                <w:rFonts w:ascii="新宋体" w:hAnsi="新宋体" w:cs="Arial"/>
                <w:color w:val="auto"/>
                <w:szCs w:val="21"/>
                <w:highlight w:val="none"/>
              </w:rPr>
              <w:t>…</w:t>
            </w:r>
          </w:p>
        </w:tc>
        <w:tc>
          <w:tcPr>
            <w:tcW w:w="3508" w:type="dxa"/>
            <w:vAlign w:val="center"/>
          </w:tcPr>
          <w:p>
            <w:pPr>
              <w:jc w:val="center"/>
              <w:rPr>
                <w:rFonts w:ascii="新宋体" w:hAnsi="新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2" w:hRule="atLeast"/>
        </w:trPr>
        <w:tc>
          <w:tcPr>
            <w:tcW w:w="818" w:type="dxa"/>
            <w:vAlign w:val="center"/>
          </w:tcPr>
          <w:p>
            <w:pPr>
              <w:jc w:val="center"/>
              <w:rPr>
                <w:rFonts w:ascii="新宋体" w:hAnsi="新宋体"/>
                <w:color w:val="auto"/>
                <w:szCs w:val="21"/>
                <w:highlight w:val="none"/>
              </w:rPr>
            </w:pPr>
            <w:r>
              <w:rPr>
                <w:rFonts w:hint="eastAsia" w:ascii="新宋体" w:hAnsi="新宋体"/>
                <w:color w:val="auto"/>
                <w:szCs w:val="21"/>
                <w:highlight w:val="none"/>
              </w:rPr>
              <w:t>6</w:t>
            </w:r>
          </w:p>
        </w:tc>
        <w:tc>
          <w:tcPr>
            <w:tcW w:w="5528" w:type="dxa"/>
            <w:vAlign w:val="center"/>
          </w:tcPr>
          <w:p>
            <w:pPr>
              <w:jc w:val="center"/>
              <w:rPr>
                <w:rFonts w:ascii="新宋体" w:hAnsi="新宋体" w:cs="Arial"/>
                <w:color w:val="auto"/>
                <w:szCs w:val="21"/>
                <w:highlight w:val="none"/>
              </w:rPr>
            </w:pPr>
            <w:r>
              <w:rPr>
                <w:rFonts w:hint="eastAsia" w:ascii="新宋体" w:hAnsi="新宋体" w:cs="Arial"/>
                <w:color w:val="auto"/>
                <w:szCs w:val="21"/>
                <w:highlight w:val="none"/>
              </w:rPr>
              <w:t>其他</w:t>
            </w:r>
          </w:p>
        </w:tc>
        <w:tc>
          <w:tcPr>
            <w:tcW w:w="3508" w:type="dxa"/>
            <w:vAlign w:val="center"/>
          </w:tcPr>
          <w:p>
            <w:pPr>
              <w:jc w:val="center"/>
              <w:rPr>
                <w:rFonts w:ascii="新宋体" w:hAnsi="新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2" w:hRule="atLeast"/>
        </w:trPr>
        <w:tc>
          <w:tcPr>
            <w:tcW w:w="6346" w:type="dxa"/>
            <w:gridSpan w:val="2"/>
            <w:vAlign w:val="center"/>
          </w:tcPr>
          <w:p>
            <w:pPr>
              <w:jc w:val="center"/>
              <w:rPr>
                <w:rFonts w:ascii="新宋体" w:hAnsi="新宋体"/>
                <w:color w:val="auto"/>
                <w:szCs w:val="21"/>
                <w:highlight w:val="none"/>
              </w:rPr>
            </w:pPr>
            <w:r>
              <w:rPr>
                <w:rFonts w:hint="eastAsia" w:ascii="新宋体" w:hAnsi="新宋体"/>
                <w:color w:val="auto"/>
                <w:szCs w:val="21"/>
                <w:highlight w:val="none"/>
              </w:rPr>
              <w:t>合计总价</w:t>
            </w:r>
          </w:p>
        </w:tc>
        <w:tc>
          <w:tcPr>
            <w:tcW w:w="3508" w:type="dxa"/>
            <w:vAlign w:val="center"/>
          </w:tcPr>
          <w:p>
            <w:pPr>
              <w:jc w:val="center"/>
              <w:rPr>
                <w:rFonts w:ascii="新宋体" w:hAnsi="新宋体"/>
                <w:color w:val="auto"/>
                <w:szCs w:val="21"/>
                <w:highlight w:val="none"/>
              </w:rPr>
            </w:pPr>
          </w:p>
        </w:tc>
      </w:tr>
    </w:tbl>
    <w:p>
      <w:pPr>
        <w:autoSpaceDE w:val="0"/>
        <w:autoSpaceDN w:val="0"/>
        <w:adjustRightInd w:val="0"/>
        <w:spacing w:line="380" w:lineRule="atLeast"/>
        <w:ind w:left="-202" w:right="-202" w:firstLine="552"/>
        <w:rPr>
          <w:rFonts w:cs="新宋体" w:asciiTheme="majorEastAsia" w:hAnsiTheme="majorEastAsia" w:eastAsiaTheme="majorEastAsia"/>
          <w:b/>
          <w:bCs/>
          <w:color w:val="auto"/>
          <w:kern w:val="0"/>
          <w:szCs w:val="22"/>
          <w:highlight w:val="none"/>
          <w:lang w:val="zh-CN"/>
        </w:rPr>
      </w:pPr>
    </w:p>
    <w:p>
      <w:pPr>
        <w:autoSpaceDE w:val="0"/>
        <w:autoSpaceDN w:val="0"/>
        <w:adjustRightInd w:val="0"/>
        <w:spacing w:line="380" w:lineRule="atLeast"/>
        <w:ind w:left="-202" w:right="-202" w:firstLine="552"/>
        <w:rPr>
          <w:rFonts w:cs="新宋体" w:asciiTheme="majorEastAsia" w:hAnsiTheme="majorEastAsia" w:eastAsiaTheme="majorEastAsia"/>
          <w:b/>
          <w:bCs/>
          <w:color w:val="auto"/>
          <w:kern w:val="0"/>
          <w:szCs w:val="22"/>
          <w:highlight w:val="none"/>
          <w:lang w:val="zh-CN"/>
        </w:rPr>
      </w:pPr>
      <w:r>
        <w:rPr>
          <w:rFonts w:hint="eastAsia" w:cs="新宋体" w:asciiTheme="majorEastAsia" w:hAnsiTheme="majorEastAsia" w:eastAsiaTheme="majorEastAsia"/>
          <w:b/>
          <w:bCs/>
          <w:color w:val="auto"/>
          <w:kern w:val="0"/>
          <w:szCs w:val="22"/>
          <w:highlight w:val="none"/>
          <w:lang w:val="zh-CN"/>
        </w:rPr>
        <w:t>说明：</w:t>
      </w:r>
    </w:p>
    <w:p>
      <w:pPr>
        <w:autoSpaceDE w:val="0"/>
        <w:autoSpaceDN w:val="0"/>
        <w:adjustRightInd w:val="0"/>
        <w:spacing w:line="380" w:lineRule="atLeast"/>
        <w:ind w:left="-202" w:right="-202" w:firstLine="552"/>
        <w:rPr>
          <w:rFonts w:cs="新宋体" w:asciiTheme="majorEastAsia" w:hAnsiTheme="majorEastAsia" w:eastAsiaTheme="majorEastAsia"/>
          <w:b/>
          <w:bCs/>
          <w:color w:val="auto"/>
          <w:kern w:val="0"/>
          <w:szCs w:val="22"/>
          <w:highlight w:val="none"/>
          <w:lang w:val="zh-CN"/>
        </w:rPr>
      </w:pPr>
      <w:r>
        <w:rPr>
          <w:rFonts w:hint="eastAsia" w:cs="新宋体" w:asciiTheme="majorEastAsia" w:hAnsiTheme="majorEastAsia" w:eastAsiaTheme="majorEastAsia"/>
          <w:b/>
          <w:bCs/>
          <w:color w:val="auto"/>
          <w:kern w:val="0"/>
          <w:szCs w:val="22"/>
          <w:highlight w:val="none"/>
          <w:lang w:val="zh-CN"/>
        </w:rPr>
        <w:t>1. 总计价应与附件一“开标一览表”中投标总价相一致。</w:t>
      </w:r>
    </w:p>
    <w:p>
      <w:pPr>
        <w:autoSpaceDE w:val="0"/>
        <w:autoSpaceDN w:val="0"/>
        <w:adjustRightInd w:val="0"/>
        <w:spacing w:line="380" w:lineRule="atLeast"/>
        <w:ind w:left="-202" w:right="-202" w:firstLine="552"/>
        <w:rPr>
          <w:rFonts w:cs="新宋体" w:asciiTheme="majorEastAsia" w:hAnsiTheme="majorEastAsia" w:eastAsiaTheme="majorEastAsia"/>
          <w:b/>
          <w:bCs/>
          <w:color w:val="auto"/>
          <w:kern w:val="0"/>
          <w:szCs w:val="22"/>
          <w:highlight w:val="none"/>
          <w:lang w:val="zh-CN"/>
        </w:rPr>
      </w:pPr>
      <w:r>
        <w:rPr>
          <w:rFonts w:hint="eastAsia" w:cs="新宋体" w:asciiTheme="majorEastAsia" w:hAnsiTheme="majorEastAsia" w:eastAsiaTheme="majorEastAsia"/>
          <w:b/>
          <w:bCs/>
          <w:color w:val="auto"/>
          <w:kern w:val="0"/>
          <w:szCs w:val="22"/>
          <w:highlight w:val="none"/>
          <w:lang w:val="zh-CN"/>
        </w:rPr>
        <w:t>2. 各项费用如已包含在总计价中请注明“含”，若免费请注明“免”, 若没有请注明“无”。</w:t>
      </w:r>
    </w:p>
    <w:p>
      <w:pPr>
        <w:autoSpaceDE w:val="0"/>
        <w:autoSpaceDN w:val="0"/>
        <w:adjustRightInd w:val="0"/>
        <w:spacing w:line="380" w:lineRule="atLeast"/>
        <w:ind w:left="-202" w:right="-202" w:firstLine="552"/>
        <w:rPr>
          <w:rFonts w:cs="新宋体" w:asciiTheme="majorEastAsia" w:hAnsiTheme="majorEastAsia" w:eastAsiaTheme="majorEastAsia"/>
          <w:b/>
          <w:bCs/>
          <w:color w:val="auto"/>
          <w:kern w:val="0"/>
          <w:szCs w:val="22"/>
          <w:highlight w:val="none"/>
          <w:lang w:val="zh-CN"/>
        </w:rPr>
      </w:pPr>
      <w:r>
        <w:rPr>
          <w:rFonts w:hint="eastAsia" w:cs="新宋体" w:asciiTheme="majorEastAsia" w:hAnsiTheme="majorEastAsia" w:eastAsiaTheme="majorEastAsia"/>
          <w:b/>
          <w:bCs/>
          <w:color w:val="auto"/>
          <w:kern w:val="0"/>
          <w:szCs w:val="22"/>
          <w:highlight w:val="none"/>
          <w:lang w:val="zh-CN"/>
        </w:rPr>
        <w:t xml:space="preserve">3. 不提供投标分项报价表的投标文件将被视为未实质性响应采购文件。 </w:t>
      </w:r>
    </w:p>
    <w:p>
      <w:pPr>
        <w:autoSpaceDE w:val="0"/>
        <w:autoSpaceDN w:val="0"/>
        <w:adjustRightInd w:val="0"/>
        <w:spacing w:line="380" w:lineRule="atLeast"/>
        <w:ind w:left="-202" w:right="-202" w:firstLine="552"/>
        <w:rPr>
          <w:rFonts w:cs="新宋体" w:asciiTheme="majorEastAsia" w:hAnsiTheme="majorEastAsia" w:eastAsiaTheme="majorEastAsia"/>
          <w:b/>
          <w:bCs/>
          <w:color w:val="auto"/>
          <w:kern w:val="0"/>
          <w:szCs w:val="22"/>
          <w:highlight w:val="none"/>
          <w:lang w:val="zh-CN"/>
        </w:rPr>
      </w:pPr>
      <w:r>
        <w:rPr>
          <w:rFonts w:hint="eastAsia" w:cs="新宋体" w:asciiTheme="majorEastAsia" w:hAnsiTheme="majorEastAsia" w:eastAsiaTheme="majorEastAsia"/>
          <w:b/>
          <w:bCs/>
          <w:color w:val="auto"/>
          <w:kern w:val="0"/>
          <w:szCs w:val="22"/>
          <w:highlight w:val="none"/>
          <w:lang w:val="zh-CN"/>
        </w:rPr>
        <w:t>4. 本表可在不改变格式的情况下根据具体需要自行增减。</w:t>
      </w:r>
    </w:p>
    <w:p>
      <w:pPr>
        <w:autoSpaceDE w:val="0"/>
        <w:autoSpaceDN w:val="0"/>
        <w:adjustRightInd w:val="0"/>
        <w:spacing w:line="380" w:lineRule="atLeast"/>
        <w:ind w:left="-202" w:right="-202" w:firstLine="552"/>
        <w:rPr>
          <w:rFonts w:cs="新宋体" w:asciiTheme="majorEastAsia" w:hAnsiTheme="majorEastAsia" w:eastAsiaTheme="majorEastAsia"/>
          <w:b/>
          <w:bCs/>
          <w:color w:val="auto"/>
          <w:kern w:val="0"/>
          <w:szCs w:val="22"/>
          <w:highlight w:val="none"/>
          <w:lang w:val="zh-CN"/>
        </w:rPr>
      </w:pPr>
    </w:p>
    <w:p>
      <w:pPr>
        <w:autoSpaceDE w:val="0"/>
        <w:autoSpaceDN w:val="0"/>
        <w:adjustRightInd w:val="0"/>
        <w:spacing w:line="380" w:lineRule="atLeast"/>
        <w:ind w:left="-202" w:right="-202" w:firstLine="550"/>
        <w:rPr>
          <w:rFonts w:cs="新宋体" w:asciiTheme="majorEastAsia" w:hAnsiTheme="majorEastAsia" w:eastAsiaTheme="majorEastAsia"/>
          <w:color w:val="auto"/>
          <w:kern w:val="0"/>
          <w:szCs w:val="22"/>
          <w:highlight w:val="none"/>
          <w:lang w:val="zh-CN"/>
        </w:rPr>
      </w:pPr>
      <w:r>
        <w:rPr>
          <w:rFonts w:hint="eastAsia" w:cs="新宋体" w:asciiTheme="majorEastAsia" w:hAnsiTheme="majorEastAsia" w:eastAsiaTheme="majorEastAsia"/>
          <w:color w:val="auto"/>
          <w:kern w:val="0"/>
          <w:szCs w:val="22"/>
          <w:highlight w:val="none"/>
          <w:lang w:val="zh-CN"/>
        </w:rPr>
        <w:t>投标人全称（盖章）：</w:t>
      </w:r>
    </w:p>
    <w:p>
      <w:pPr>
        <w:autoSpaceDE w:val="0"/>
        <w:autoSpaceDN w:val="0"/>
        <w:adjustRightInd w:val="0"/>
        <w:spacing w:line="380" w:lineRule="atLeast"/>
        <w:ind w:left="-202" w:right="-202" w:firstLine="550"/>
        <w:rPr>
          <w:rFonts w:cs="新宋体" w:asciiTheme="majorEastAsia" w:hAnsiTheme="majorEastAsia" w:eastAsiaTheme="majorEastAsia"/>
          <w:color w:val="auto"/>
          <w:kern w:val="0"/>
          <w:szCs w:val="22"/>
          <w:highlight w:val="none"/>
          <w:lang w:val="zh-CN"/>
        </w:rPr>
      </w:pPr>
      <w:r>
        <w:rPr>
          <w:rFonts w:hint="eastAsia" w:cs="新宋体" w:asciiTheme="majorEastAsia" w:hAnsiTheme="majorEastAsia" w:eastAsiaTheme="majorEastAsia"/>
          <w:color w:val="auto"/>
          <w:kern w:val="0"/>
          <w:szCs w:val="22"/>
          <w:highlight w:val="none"/>
          <w:lang w:val="zh-CN"/>
        </w:rPr>
        <w:t>投标人代表（签名或盖章）：</w:t>
      </w:r>
    </w:p>
    <w:p>
      <w:pPr>
        <w:autoSpaceDE w:val="0"/>
        <w:autoSpaceDN w:val="0"/>
        <w:adjustRightInd w:val="0"/>
        <w:spacing w:line="380" w:lineRule="atLeast"/>
        <w:ind w:left="-202" w:right="-202" w:firstLine="550"/>
        <w:rPr>
          <w:rFonts w:cs="新宋体" w:asciiTheme="majorEastAsia" w:hAnsiTheme="majorEastAsia" w:eastAsiaTheme="majorEastAsia"/>
          <w:color w:val="auto"/>
          <w:kern w:val="0"/>
          <w:szCs w:val="22"/>
          <w:highlight w:val="none"/>
          <w:lang w:val="zh-CN"/>
        </w:rPr>
      </w:pPr>
      <w:r>
        <w:rPr>
          <w:rFonts w:hint="eastAsia" w:cs="新宋体" w:asciiTheme="majorEastAsia" w:hAnsiTheme="majorEastAsia" w:eastAsiaTheme="majorEastAsia"/>
          <w:color w:val="auto"/>
          <w:kern w:val="0"/>
          <w:szCs w:val="22"/>
          <w:highlight w:val="none"/>
          <w:lang w:val="zh-CN"/>
        </w:rPr>
        <w:t>日</w:t>
      </w:r>
      <w:r>
        <w:rPr>
          <w:rFonts w:cs="新宋体" w:asciiTheme="majorEastAsia" w:hAnsiTheme="majorEastAsia" w:eastAsiaTheme="majorEastAsia"/>
          <w:color w:val="auto"/>
          <w:kern w:val="0"/>
          <w:szCs w:val="22"/>
          <w:highlight w:val="none"/>
          <w:lang w:val="zh-CN"/>
        </w:rPr>
        <w:t xml:space="preserve"> </w:t>
      </w:r>
      <w:r>
        <w:rPr>
          <w:rFonts w:hint="eastAsia" w:cs="新宋体" w:asciiTheme="majorEastAsia" w:hAnsiTheme="majorEastAsia" w:eastAsiaTheme="majorEastAsia"/>
          <w:color w:val="auto"/>
          <w:kern w:val="0"/>
          <w:szCs w:val="22"/>
          <w:highlight w:val="none"/>
          <w:lang w:val="zh-CN"/>
        </w:rPr>
        <w:t>期：</w:t>
      </w:r>
      <w:r>
        <w:rPr>
          <w:rFonts w:cs="新宋体" w:asciiTheme="majorEastAsia" w:hAnsiTheme="majorEastAsia" w:eastAsiaTheme="majorEastAsia"/>
          <w:color w:val="auto"/>
          <w:kern w:val="0"/>
          <w:szCs w:val="22"/>
          <w:highlight w:val="none"/>
          <w:lang w:val="zh-CN"/>
        </w:rPr>
        <w:t xml:space="preserve">  </w:t>
      </w:r>
      <w:r>
        <w:rPr>
          <w:rFonts w:hint="eastAsia" w:cs="新宋体" w:asciiTheme="majorEastAsia" w:hAnsiTheme="majorEastAsia" w:eastAsiaTheme="majorEastAsia"/>
          <w:color w:val="auto"/>
          <w:kern w:val="0"/>
          <w:szCs w:val="22"/>
          <w:highlight w:val="none"/>
          <w:lang w:val="zh-CN"/>
        </w:rPr>
        <w:t>年</w:t>
      </w:r>
      <w:r>
        <w:rPr>
          <w:rFonts w:cs="新宋体" w:asciiTheme="majorEastAsia" w:hAnsiTheme="majorEastAsia" w:eastAsiaTheme="majorEastAsia"/>
          <w:color w:val="auto"/>
          <w:kern w:val="0"/>
          <w:szCs w:val="22"/>
          <w:highlight w:val="none"/>
          <w:lang w:val="zh-CN"/>
        </w:rPr>
        <w:t xml:space="preserve">  </w:t>
      </w:r>
      <w:r>
        <w:rPr>
          <w:rFonts w:hint="eastAsia" w:cs="新宋体" w:asciiTheme="majorEastAsia" w:hAnsiTheme="majorEastAsia" w:eastAsiaTheme="majorEastAsia"/>
          <w:color w:val="auto"/>
          <w:kern w:val="0"/>
          <w:szCs w:val="22"/>
          <w:highlight w:val="none"/>
          <w:lang w:val="zh-CN"/>
        </w:rPr>
        <w:t>月</w:t>
      </w:r>
      <w:r>
        <w:rPr>
          <w:rFonts w:cs="新宋体" w:asciiTheme="majorEastAsia" w:hAnsiTheme="majorEastAsia" w:eastAsiaTheme="majorEastAsia"/>
          <w:color w:val="auto"/>
          <w:kern w:val="0"/>
          <w:szCs w:val="22"/>
          <w:highlight w:val="none"/>
          <w:lang w:val="zh-CN"/>
        </w:rPr>
        <w:t xml:space="preserve">  </w:t>
      </w:r>
      <w:r>
        <w:rPr>
          <w:rFonts w:hint="eastAsia" w:cs="新宋体" w:asciiTheme="majorEastAsia" w:hAnsiTheme="majorEastAsia" w:eastAsiaTheme="majorEastAsia"/>
          <w:color w:val="auto"/>
          <w:kern w:val="0"/>
          <w:szCs w:val="22"/>
          <w:highlight w:val="none"/>
          <w:lang w:val="zh-CN"/>
        </w:rPr>
        <w:t>日</w:t>
      </w:r>
    </w:p>
    <w:p>
      <w:pPr>
        <w:autoSpaceDE w:val="0"/>
        <w:autoSpaceDN w:val="0"/>
        <w:adjustRightInd w:val="0"/>
        <w:spacing w:line="360" w:lineRule="auto"/>
        <w:ind w:left="-202" w:right="-202" w:firstLine="600"/>
        <w:jc w:val="right"/>
        <w:rPr>
          <w:rFonts w:cs="Arial" w:asciiTheme="majorEastAsia" w:hAnsiTheme="majorEastAsia" w:eastAsiaTheme="majorEastAsia"/>
          <w:color w:val="auto"/>
          <w:highlight w:val="none"/>
        </w:rPr>
      </w:pPr>
      <w:r>
        <w:rPr>
          <w:rFonts w:cs="Arial" w:asciiTheme="majorEastAsia" w:hAnsiTheme="majorEastAsia" w:eastAsiaTheme="majorEastAsia"/>
          <w:color w:val="auto"/>
          <w:highlight w:val="none"/>
        </w:rPr>
        <w:t xml:space="preserve">  </w:t>
      </w:r>
      <w:r>
        <w:rPr>
          <w:rFonts w:cs="Arial" w:asciiTheme="majorEastAsia" w:hAnsiTheme="majorEastAsia" w:eastAsiaTheme="majorEastAsia"/>
          <w:color w:val="auto"/>
          <w:highlight w:val="none"/>
        </w:rPr>
        <w:br w:type="page"/>
      </w:r>
    </w:p>
    <w:p>
      <w:pPr>
        <w:spacing w:before="240" w:after="60"/>
        <w:ind w:left="-202" w:right="-202" w:firstLine="904"/>
        <w:jc w:val="center"/>
        <w:outlineLvl w:val="0"/>
        <w:rPr>
          <w:rFonts w:ascii="宋体" w:hAnsi="宋体" w:eastAsia="宋体" w:cs="Times New Roman"/>
          <w:b/>
          <w:bCs/>
          <w:color w:val="auto"/>
          <w:sz w:val="36"/>
          <w:szCs w:val="36"/>
          <w:highlight w:val="none"/>
        </w:rPr>
      </w:pPr>
      <w:bookmarkStart w:id="44" w:name="_Toc5675"/>
      <w:bookmarkStart w:id="45" w:name="_Toc18925"/>
      <w:r>
        <w:rPr>
          <w:rFonts w:hint="eastAsia" w:ascii="宋体" w:hAnsi="宋体" w:eastAsia="宋体" w:cs="Times New Roman"/>
          <w:b/>
          <w:bCs/>
          <w:color w:val="auto"/>
          <w:sz w:val="36"/>
          <w:szCs w:val="36"/>
          <w:highlight w:val="none"/>
        </w:rPr>
        <w:t>第</w:t>
      </w:r>
      <w:r>
        <w:rPr>
          <w:rFonts w:hint="eastAsia" w:ascii="宋体" w:hAnsi="宋体" w:eastAsia="宋体" w:cs="Times New Roman"/>
          <w:b/>
          <w:bCs/>
          <w:color w:val="auto"/>
          <w:sz w:val="36"/>
          <w:szCs w:val="36"/>
          <w:highlight w:val="none"/>
          <w:lang w:val="en-US" w:eastAsia="zh-CN"/>
        </w:rPr>
        <w:t>五</w:t>
      </w:r>
      <w:r>
        <w:rPr>
          <w:rFonts w:hint="eastAsia" w:ascii="宋体" w:hAnsi="宋体" w:eastAsia="宋体" w:cs="Times New Roman"/>
          <w:b/>
          <w:bCs/>
          <w:color w:val="auto"/>
          <w:sz w:val="36"/>
          <w:szCs w:val="36"/>
          <w:highlight w:val="none"/>
        </w:rPr>
        <w:t>部分</w:t>
      </w:r>
      <w:r>
        <w:rPr>
          <w:rFonts w:ascii="宋体" w:hAnsi="宋体" w:eastAsia="宋体" w:cs="Times New Roman"/>
          <w:b/>
          <w:bCs/>
          <w:color w:val="auto"/>
          <w:sz w:val="36"/>
          <w:szCs w:val="36"/>
          <w:highlight w:val="none"/>
        </w:rPr>
        <w:t xml:space="preserve">   </w:t>
      </w:r>
      <w:r>
        <w:rPr>
          <w:rFonts w:hint="eastAsia" w:ascii="宋体" w:hAnsi="宋体" w:eastAsia="宋体" w:cs="Times New Roman"/>
          <w:b/>
          <w:bCs/>
          <w:color w:val="auto"/>
          <w:sz w:val="36"/>
          <w:szCs w:val="36"/>
          <w:highlight w:val="none"/>
          <w:lang w:val="en-US" w:eastAsia="zh-CN"/>
        </w:rPr>
        <w:t>采购</w:t>
      </w:r>
      <w:r>
        <w:rPr>
          <w:rFonts w:hint="eastAsia" w:ascii="宋体" w:hAnsi="宋体" w:eastAsia="宋体" w:cs="Times New Roman"/>
          <w:b/>
          <w:bCs/>
          <w:color w:val="auto"/>
          <w:sz w:val="36"/>
          <w:szCs w:val="36"/>
          <w:highlight w:val="none"/>
        </w:rPr>
        <w:t>内容及要求</w:t>
      </w:r>
      <w:bookmarkEnd w:id="44"/>
    </w:p>
    <w:p>
      <w:pPr>
        <w:keepNext w:val="0"/>
        <w:keepLines w:val="0"/>
        <w:pageBreakBefore w:val="0"/>
        <w:kinsoku/>
        <w:wordWrap/>
        <w:topLinePunct w:val="0"/>
        <w:autoSpaceDE/>
        <w:autoSpaceDN/>
        <w:bidi w:val="0"/>
        <w:snapToGrid/>
        <w:spacing w:line="440" w:lineRule="exact"/>
        <w:ind w:firstLine="541" w:firstLineChars="245"/>
        <w:textAlignment w:val="auto"/>
        <w:outlineLvl w:val="1"/>
        <w:rPr>
          <w:rFonts w:hint="eastAsia" w:ascii="宋体" w:hAnsi="宋体" w:eastAsia="宋体" w:cs="宋体"/>
          <w:b/>
          <w:bCs/>
          <w:sz w:val="22"/>
          <w:szCs w:val="22"/>
        </w:rPr>
      </w:pPr>
      <w:bookmarkStart w:id="46" w:name="_Toc486491792"/>
      <w:bookmarkStart w:id="47" w:name="_Toc9831"/>
      <w:bookmarkStart w:id="48" w:name="_Toc5624"/>
      <w:r>
        <w:rPr>
          <w:rFonts w:hint="eastAsia" w:ascii="宋体" w:hAnsi="宋体" w:eastAsia="宋体" w:cs="宋体"/>
          <w:b/>
          <w:bCs/>
          <w:sz w:val="22"/>
          <w:szCs w:val="22"/>
        </w:rPr>
        <w:t>一、项目背景</w:t>
      </w:r>
      <w:bookmarkEnd w:id="46"/>
      <w:bookmarkEnd w:id="47"/>
      <w:bookmarkEnd w:id="48"/>
    </w:p>
    <w:p>
      <w:pPr>
        <w:keepNext w:val="0"/>
        <w:keepLines w:val="0"/>
        <w:pageBreakBefore w:val="0"/>
        <w:kinsoku/>
        <w:wordWrap/>
        <w:topLinePunct w:val="0"/>
        <w:autoSpaceDE/>
        <w:autoSpaceDN/>
        <w:bidi w:val="0"/>
        <w:snapToGrid/>
        <w:spacing w:line="440" w:lineRule="exact"/>
        <w:ind w:firstLine="539" w:firstLineChars="245"/>
        <w:textAlignment w:val="auto"/>
        <w:rPr>
          <w:rFonts w:hint="eastAsia" w:ascii="宋体" w:hAnsi="宋体" w:eastAsia="宋体" w:cs="宋体"/>
          <w:sz w:val="22"/>
          <w:szCs w:val="22"/>
        </w:rPr>
      </w:pPr>
      <w:r>
        <w:rPr>
          <w:rFonts w:hint="eastAsia" w:ascii="宋体" w:hAnsi="宋体" w:eastAsia="宋体" w:cs="宋体"/>
          <w:sz w:val="22"/>
          <w:szCs w:val="22"/>
        </w:rPr>
        <w:t>随着近几年水利信息化建设的飞速发展，信息化工作的重要性日益显现。由于温州市水利局机房的大部分核心设备已经过保，为保障办公网络的正常运行，采购温州市水利局中心机房设备、网络设备、服务器维保及局域网维护服务，为市水利局的信息化工作提供及时高效、稳定持久的保障。</w:t>
      </w:r>
    </w:p>
    <w:p>
      <w:pPr>
        <w:keepNext w:val="0"/>
        <w:keepLines w:val="0"/>
        <w:pageBreakBefore w:val="0"/>
        <w:kinsoku/>
        <w:wordWrap/>
        <w:topLinePunct w:val="0"/>
        <w:autoSpaceDE/>
        <w:autoSpaceDN/>
        <w:bidi w:val="0"/>
        <w:snapToGrid/>
        <w:spacing w:line="440" w:lineRule="exact"/>
        <w:ind w:firstLine="541" w:firstLineChars="245"/>
        <w:textAlignment w:val="auto"/>
        <w:outlineLvl w:val="1"/>
        <w:rPr>
          <w:rFonts w:hint="eastAsia" w:ascii="宋体" w:hAnsi="宋体" w:eastAsia="宋体" w:cs="宋体"/>
          <w:b/>
          <w:bCs/>
          <w:sz w:val="22"/>
          <w:szCs w:val="22"/>
        </w:rPr>
      </w:pPr>
      <w:bookmarkStart w:id="49" w:name="_Toc21672"/>
      <w:bookmarkStart w:id="50" w:name="_Toc486491793"/>
      <w:bookmarkStart w:id="51" w:name="_Toc4336"/>
      <w:r>
        <w:rPr>
          <w:rFonts w:hint="eastAsia" w:ascii="宋体" w:hAnsi="宋体" w:eastAsia="宋体" w:cs="宋体"/>
          <w:b/>
          <w:bCs/>
          <w:sz w:val="22"/>
          <w:szCs w:val="22"/>
        </w:rPr>
        <w:t>二、项目内容</w:t>
      </w:r>
      <w:bookmarkEnd w:id="49"/>
      <w:bookmarkEnd w:id="50"/>
      <w:bookmarkEnd w:id="51"/>
    </w:p>
    <w:p>
      <w:pPr>
        <w:keepNext w:val="0"/>
        <w:keepLines w:val="0"/>
        <w:pageBreakBefore w:val="0"/>
        <w:kinsoku/>
        <w:wordWrap/>
        <w:topLinePunct w:val="0"/>
        <w:autoSpaceDE/>
        <w:autoSpaceDN/>
        <w:bidi w:val="0"/>
        <w:snapToGrid/>
        <w:spacing w:line="440" w:lineRule="exact"/>
        <w:ind w:firstLine="539" w:firstLineChars="245"/>
        <w:textAlignment w:val="auto"/>
        <w:rPr>
          <w:rFonts w:hint="eastAsia" w:ascii="宋体" w:hAnsi="宋体" w:eastAsia="宋体" w:cs="宋体"/>
          <w:sz w:val="22"/>
          <w:szCs w:val="22"/>
        </w:rPr>
      </w:pPr>
      <w:r>
        <w:rPr>
          <w:rFonts w:hint="eastAsia" w:ascii="宋体" w:hAnsi="宋体" w:eastAsia="宋体" w:cs="宋体"/>
          <w:bCs/>
          <w:kern w:val="0"/>
          <w:sz w:val="22"/>
          <w:szCs w:val="22"/>
        </w:rPr>
        <w:t>温州市水利局中心机房设备、网络设备、服务器维保及局域网维护</w:t>
      </w:r>
      <w:r>
        <w:rPr>
          <w:rFonts w:hint="eastAsia" w:ascii="宋体" w:hAnsi="宋体" w:eastAsia="宋体" w:cs="宋体"/>
          <w:sz w:val="22"/>
          <w:szCs w:val="22"/>
        </w:rPr>
        <w:t>项目包括：</w:t>
      </w:r>
    </w:p>
    <w:p>
      <w:pPr>
        <w:keepNext w:val="0"/>
        <w:keepLines w:val="0"/>
        <w:pageBreakBefore w:val="0"/>
        <w:kinsoku/>
        <w:wordWrap/>
        <w:topLinePunct w:val="0"/>
        <w:autoSpaceDE/>
        <w:autoSpaceDN/>
        <w:bidi w:val="0"/>
        <w:snapToGrid/>
        <w:spacing w:line="440" w:lineRule="exact"/>
        <w:ind w:firstLine="539" w:firstLineChars="245"/>
        <w:textAlignment w:val="auto"/>
        <w:rPr>
          <w:rFonts w:hint="eastAsia" w:ascii="宋体" w:hAnsi="宋体" w:eastAsia="宋体" w:cs="宋体"/>
          <w:sz w:val="22"/>
          <w:szCs w:val="22"/>
        </w:rPr>
      </w:pPr>
      <w:r>
        <w:rPr>
          <w:rFonts w:hint="eastAsia" w:ascii="宋体" w:hAnsi="宋体" w:eastAsia="宋体" w:cs="宋体"/>
          <w:sz w:val="22"/>
          <w:szCs w:val="22"/>
        </w:rPr>
        <w:t>机房空调、网络设备、安全设备、服务器、会议设备等硬件系统的维保服务及局域网维护服务。主要设备有：</w:t>
      </w:r>
    </w:p>
    <w:p>
      <w:pPr>
        <w:keepNext w:val="0"/>
        <w:keepLines w:val="0"/>
        <w:pageBreakBefore w:val="0"/>
        <w:kinsoku/>
        <w:wordWrap/>
        <w:topLinePunct w:val="0"/>
        <w:autoSpaceDE/>
        <w:autoSpaceDN/>
        <w:bidi w:val="0"/>
        <w:snapToGrid/>
        <w:spacing w:line="440" w:lineRule="exact"/>
        <w:ind w:firstLine="539" w:firstLineChars="245"/>
        <w:textAlignment w:val="auto"/>
        <w:rPr>
          <w:rFonts w:hint="eastAsia" w:ascii="宋体" w:hAnsi="宋体" w:eastAsia="宋体" w:cs="宋体"/>
          <w:sz w:val="22"/>
          <w:szCs w:val="22"/>
        </w:rPr>
      </w:pPr>
      <w:r>
        <w:rPr>
          <w:rFonts w:hint="eastAsia" w:ascii="宋体" w:hAnsi="宋体" w:eastAsia="宋体" w:cs="宋体"/>
          <w:sz w:val="22"/>
          <w:szCs w:val="22"/>
        </w:rPr>
        <w:t>中心机房设备：精密空调2台、柜式商用机房空调3台、新风机等设备。</w:t>
      </w:r>
    </w:p>
    <w:p>
      <w:pPr>
        <w:keepNext w:val="0"/>
        <w:keepLines w:val="0"/>
        <w:pageBreakBefore w:val="0"/>
        <w:kinsoku/>
        <w:wordWrap/>
        <w:topLinePunct w:val="0"/>
        <w:autoSpaceDE/>
        <w:autoSpaceDN/>
        <w:bidi w:val="0"/>
        <w:snapToGrid/>
        <w:spacing w:line="440" w:lineRule="exact"/>
        <w:ind w:firstLine="539" w:firstLineChars="245"/>
        <w:textAlignment w:val="auto"/>
        <w:rPr>
          <w:rFonts w:hint="eastAsia" w:ascii="宋体" w:hAnsi="宋体" w:eastAsia="宋体" w:cs="宋体"/>
          <w:sz w:val="22"/>
          <w:szCs w:val="22"/>
        </w:rPr>
      </w:pPr>
      <w:r>
        <w:rPr>
          <w:rFonts w:hint="eastAsia" w:ascii="宋体" w:hAnsi="宋体" w:eastAsia="宋体" w:cs="宋体"/>
          <w:sz w:val="22"/>
          <w:szCs w:val="22"/>
        </w:rPr>
        <w:t>计算机网络设备和服务器：计算机网络设备和服务器承载了局大楼核心网络以及重要信息系统，网络安全设备对水利局网络提供安全防护，主要包括有：核心交换机2台、汇聚交换机2台、防火墙2台、无线控制器和无线AP、网络安全设备8台、服务器和存储30台等。</w:t>
      </w:r>
    </w:p>
    <w:p>
      <w:pPr>
        <w:keepNext w:val="0"/>
        <w:keepLines w:val="0"/>
        <w:pageBreakBefore w:val="0"/>
        <w:kinsoku/>
        <w:wordWrap/>
        <w:topLinePunct w:val="0"/>
        <w:autoSpaceDE/>
        <w:autoSpaceDN/>
        <w:bidi w:val="0"/>
        <w:snapToGrid/>
        <w:spacing w:line="440" w:lineRule="exact"/>
        <w:ind w:firstLine="539" w:firstLineChars="245"/>
        <w:textAlignment w:val="auto"/>
        <w:rPr>
          <w:rFonts w:hint="default" w:eastAsia="宋体"/>
          <w:color w:val="auto"/>
          <w:lang w:val="en-US" w:eastAsia="zh-CN"/>
        </w:rPr>
      </w:pPr>
      <w:r>
        <w:rPr>
          <w:rFonts w:hint="eastAsia" w:ascii="宋体" w:hAnsi="宋体" w:eastAsia="宋体" w:cs="宋体"/>
          <w:sz w:val="22"/>
          <w:szCs w:val="22"/>
        </w:rPr>
        <w:t>数字化会议设备：数字化会议设备实现了会议的自动化，为局日常办公会议以及视频会议提供保障，其主要设备包括有：多媒体扩声设备，数字化会</w:t>
      </w:r>
      <w:r>
        <w:rPr>
          <w:rFonts w:hint="eastAsia" w:ascii="宋体" w:hAnsi="宋体" w:eastAsia="宋体" w:cs="宋体"/>
          <w:color w:val="auto"/>
          <w:sz w:val="22"/>
          <w:szCs w:val="22"/>
        </w:rPr>
        <w:t>议发言设备，摄像跟踪设备，视频显示设备，集中控制设备，投影机和投影幕，LED显示设备。</w:t>
      </w:r>
      <w:r>
        <w:rPr>
          <w:rFonts w:hint="eastAsia" w:ascii="宋体" w:hAnsi="宋体" w:eastAsia="宋体" w:cs="宋体"/>
          <w:color w:val="auto"/>
          <w:sz w:val="22"/>
          <w:szCs w:val="22"/>
          <w:lang w:eastAsia="zh-CN"/>
        </w:rPr>
        <w:t>协助甲方做好未过保设备的维修和维护相关事项。</w:t>
      </w:r>
      <w:r>
        <w:rPr>
          <w:rFonts w:hint="eastAsia" w:ascii="宋体" w:hAnsi="宋体" w:eastAsia="宋体" w:cs="宋体"/>
          <w:color w:val="auto"/>
          <w:sz w:val="22"/>
          <w:szCs w:val="22"/>
          <w:lang w:val="en-US" w:eastAsia="zh-CN"/>
        </w:rPr>
        <w:t xml:space="preserve">  </w:t>
      </w:r>
    </w:p>
    <w:p>
      <w:pPr>
        <w:keepNext w:val="0"/>
        <w:keepLines w:val="0"/>
        <w:pageBreakBefore w:val="0"/>
        <w:kinsoku/>
        <w:wordWrap/>
        <w:topLinePunct w:val="0"/>
        <w:autoSpaceDE/>
        <w:autoSpaceDN/>
        <w:bidi w:val="0"/>
        <w:snapToGrid/>
        <w:spacing w:line="440" w:lineRule="exact"/>
        <w:ind w:firstLine="539" w:firstLineChars="245"/>
        <w:textAlignment w:val="auto"/>
        <w:rPr>
          <w:rFonts w:hint="eastAsia" w:ascii="宋体" w:hAnsi="宋体" w:eastAsia="宋体" w:cs="宋体"/>
          <w:color w:val="auto"/>
          <w:sz w:val="22"/>
          <w:szCs w:val="22"/>
        </w:rPr>
      </w:pPr>
      <w:r>
        <w:rPr>
          <w:rFonts w:hint="eastAsia" w:ascii="宋体" w:hAnsi="宋体" w:eastAsia="宋体" w:cs="宋体"/>
          <w:color w:val="auto"/>
          <w:sz w:val="22"/>
          <w:szCs w:val="22"/>
        </w:rPr>
        <w:t>局域网维护服务：派一人常驻服务，负责对温州市水</w:t>
      </w:r>
      <w:r>
        <w:rPr>
          <w:rFonts w:hint="eastAsia" w:ascii="宋体" w:hAnsi="宋体" w:eastAsia="宋体" w:cs="宋体"/>
          <w:sz w:val="22"/>
          <w:szCs w:val="22"/>
        </w:rPr>
        <w:t>利局信息系统及网络维护（特殊情况如抗台或重大网络安全时</w:t>
      </w:r>
      <w:r>
        <w:rPr>
          <w:rFonts w:hint="eastAsia" w:ascii="宋体" w:hAnsi="宋体" w:eastAsia="宋体" w:cs="宋体"/>
          <w:color w:val="auto"/>
          <w:sz w:val="22"/>
          <w:szCs w:val="22"/>
        </w:rPr>
        <w:t>间节点，甲方可向乙方提出要求，由乙方增派人员）。</w:t>
      </w:r>
    </w:p>
    <w:p>
      <w:pPr>
        <w:keepNext w:val="0"/>
        <w:keepLines w:val="0"/>
        <w:pageBreakBefore w:val="0"/>
        <w:kinsoku/>
        <w:wordWrap/>
        <w:topLinePunct w:val="0"/>
        <w:autoSpaceDE/>
        <w:autoSpaceDN/>
        <w:bidi w:val="0"/>
        <w:snapToGrid/>
        <w:spacing w:line="440" w:lineRule="exact"/>
        <w:ind w:firstLine="539" w:firstLineChars="245"/>
        <w:textAlignment w:val="auto"/>
        <w:rPr>
          <w:rFonts w:hint="eastAsia" w:ascii="宋体" w:hAnsi="宋体" w:eastAsia="宋体" w:cs="宋体"/>
          <w:color w:val="auto"/>
          <w:sz w:val="22"/>
          <w:szCs w:val="22"/>
        </w:rPr>
      </w:pPr>
      <w:r>
        <w:rPr>
          <w:rFonts w:hint="eastAsia" w:ascii="宋体" w:hAnsi="宋体" w:eastAsia="宋体" w:cs="宋体"/>
          <w:color w:val="auto"/>
          <w:sz w:val="22"/>
          <w:szCs w:val="22"/>
        </w:rPr>
        <w:t>具体见维保清单及要求。</w:t>
      </w:r>
    </w:p>
    <w:p>
      <w:pPr>
        <w:keepNext w:val="0"/>
        <w:keepLines w:val="0"/>
        <w:pageBreakBefore w:val="0"/>
        <w:kinsoku/>
        <w:wordWrap/>
        <w:topLinePunct w:val="0"/>
        <w:autoSpaceDE/>
        <w:autoSpaceDN/>
        <w:bidi w:val="0"/>
        <w:snapToGrid/>
        <w:spacing w:line="440" w:lineRule="exact"/>
        <w:ind w:firstLine="541" w:firstLineChars="245"/>
        <w:textAlignment w:val="auto"/>
        <w:rPr>
          <w:rFonts w:hint="eastAsia" w:ascii="宋体" w:hAnsi="宋体" w:eastAsia="宋体" w:cs="宋体"/>
          <w:b/>
          <w:bCs/>
          <w:color w:val="auto"/>
          <w:sz w:val="22"/>
          <w:szCs w:val="22"/>
        </w:rPr>
      </w:pPr>
      <w:r>
        <w:rPr>
          <w:rFonts w:hint="eastAsia" w:ascii="宋体" w:hAnsi="宋体" w:eastAsia="宋体" w:cs="宋体"/>
          <w:b/>
          <w:bCs/>
          <w:color w:val="auto"/>
          <w:sz w:val="22"/>
          <w:szCs w:val="22"/>
        </w:rPr>
        <w:t>三、设备清单和运维服务内容及要求</w:t>
      </w:r>
    </w:p>
    <w:p>
      <w:pPr>
        <w:keepNext w:val="0"/>
        <w:keepLines w:val="0"/>
        <w:pageBreakBefore w:val="0"/>
        <w:kinsoku/>
        <w:wordWrap/>
        <w:topLinePunct w:val="0"/>
        <w:autoSpaceDE/>
        <w:autoSpaceDN/>
        <w:bidi w:val="0"/>
        <w:snapToGrid/>
        <w:spacing w:line="440" w:lineRule="exact"/>
        <w:ind w:firstLine="541" w:firstLineChars="245"/>
        <w:textAlignment w:val="auto"/>
        <w:outlineLvl w:val="2"/>
        <w:rPr>
          <w:rFonts w:hint="eastAsia" w:ascii="宋体" w:hAnsi="宋体" w:eastAsia="宋体" w:cs="宋体"/>
          <w:b/>
          <w:color w:val="auto"/>
          <w:sz w:val="22"/>
          <w:szCs w:val="22"/>
        </w:rPr>
      </w:pPr>
      <w:bookmarkStart w:id="52" w:name="_Toc13297"/>
      <w:bookmarkStart w:id="53" w:name="_Toc486491794"/>
      <w:bookmarkStart w:id="54" w:name="_Toc18675"/>
      <w:r>
        <w:rPr>
          <w:rFonts w:hint="eastAsia" w:ascii="宋体" w:hAnsi="宋体" w:eastAsia="宋体" w:cs="宋体"/>
          <w:b/>
          <w:color w:val="auto"/>
          <w:sz w:val="22"/>
          <w:szCs w:val="22"/>
        </w:rPr>
        <w:t>1、设备维保清单</w:t>
      </w:r>
      <w:bookmarkEnd w:id="52"/>
      <w:bookmarkEnd w:id="53"/>
      <w:bookmarkEnd w:id="54"/>
    </w:p>
    <w:tbl>
      <w:tblPr>
        <w:tblStyle w:val="2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6"/>
        <w:gridCol w:w="656"/>
        <w:gridCol w:w="4005"/>
        <w:gridCol w:w="1288"/>
        <w:gridCol w:w="1215"/>
        <w:gridCol w:w="1335"/>
        <w:gridCol w:w="9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36" w:type="dxa"/>
            <w:noWrap w:val="0"/>
            <w:vAlign w:val="center"/>
          </w:tcPr>
          <w:p>
            <w:pPr>
              <w:keepNext w:val="0"/>
              <w:keepLines w:val="0"/>
              <w:pageBreakBefore w:val="0"/>
              <w:widowControl/>
              <w:kinsoku/>
              <w:wordWrap/>
              <w:topLinePunct w:val="0"/>
              <w:autoSpaceDE/>
              <w:autoSpaceDN/>
              <w:bidi w:val="0"/>
              <w:snapToGrid/>
              <w:spacing w:line="240" w:lineRule="auto"/>
              <w:jc w:val="center"/>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序号</w:t>
            </w:r>
          </w:p>
        </w:tc>
        <w:tc>
          <w:tcPr>
            <w:tcW w:w="656" w:type="dxa"/>
            <w:noWrap w:val="0"/>
            <w:vAlign w:val="center"/>
          </w:tcPr>
          <w:p>
            <w:pPr>
              <w:keepNext w:val="0"/>
              <w:keepLines w:val="0"/>
              <w:pageBreakBefore w:val="0"/>
              <w:widowControl/>
              <w:kinsoku/>
              <w:wordWrap/>
              <w:topLinePunct w:val="0"/>
              <w:autoSpaceDE/>
              <w:autoSpaceDN/>
              <w:bidi w:val="0"/>
              <w:snapToGrid/>
              <w:spacing w:line="240" w:lineRule="auto"/>
              <w:jc w:val="center"/>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产品名称</w:t>
            </w:r>
          </w:p>
        </w:tc>
        <w:tc>
          <w:tcPr>
            <w:tcW w:w="4005" w:type="dxa"/>
            <w:noWrap w:val="0"/>
            <w:vAlign w:val="center"/>
          </w:tcPr>
          <w:p>
            <w:pPr>
              <w:keepNext w:val="0"/>
              <w:keepLines w:val="0"/>
              <w:pageBreakBefore w:val="0"/>
              <w:widowControl/>
              <w:kinsoku/>
              <w:wordWrap/>
              <w:topLinePunct w:val="0"/>
              <w:autoSpaceDE/>
              <w:autoSpaceDN/>
              <w:bidi w:val="0"/>
              <w:snapToGrid/>
              <w:spacing w:line="240" w:lineRule="auto"/>
              <w:jc w:val="center"/>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规格型号</w:t>
            </w:r>
          </w:p>
        </w:tc>
        <w:tc>
          <w:tcPr>
            <w:tcW w:w="1288" w:type="dxa"/>
            <w:noWrap w:val="0"/>
            <w:vAlign w:val="center"/>
          </w:tcPr>
          <w:p>
            <w:pPr>
              <w:keepNext w:val="0"/>
              <w:keepLines w:val="0"/>
              <w:pageBreakBefore w:val="0"/>
              <w:widowControl/>
              <w:kinsoku/>
              <w:wordWrap/>
              <w:topLinePunct w:val="0"/>
              <w:autoSpaceDE/>
              <w:autoSpaceDN/>
              <w:bidi w:val="0"/>
              <w:snapToGrid/>
              <w:spacing w:line="240" w:lineRule="auto"/>
              <w:jc w:val="center"/>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品牌</w:t>
            </w:r>
          </w:p>
        </w:tc>
        <w:tc>
          <w:tcPr>
            <w:tcW w:w="1215" w:type="dxa"/>
            <w:noWrap w:val="0"/>
            <w:vAlign w:val="center"/>
          </w:tcPr>
          <w:p>
            <w:pPr>
              <w:keepNext w:val="0"/>
              <w:keepLines w:val="0"/>
              <w:pageBreakBefore w:val="0"/>
              <w:widowControl/>
              <w:kinsoku/>
              <w:wordWrap/>
              <w:topLinePunct w:val="0"/>
              <w:autoSpaceDE/>
              <w:autoSpaceDN/>
              <w:bidi w:val="0"/>
              <w:snapToGrid/>
              <w:spacing w:line="240" w:lineRule="auto"/>
              <w:jc w:val="center"/>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数量</w:t>
            </w:r>
          </w:p>
        </w:tc>
        <w:tc>
          <w:tcPr>
            <w:tcW w:w="1335" w:type="dxa"/>
            <w:noWrap w:val="0"/>
            <w:vAlign w:val="center"/>
          </w:tcPr>
          <w:p>
            <w:pPr>
              <w:keepNext w:val="0"/>
              <w:keepLines w:val="0"/>
              <w:pageBreakBefore w:val="0"/>
              <w:widowControl/>
              <w:kinsoku/>
              <w:wordWrap/>
              <w:topLinePunct w:val="0"/>
              <w:autoSpaceDE/>
              <w:autoSpaceDN/>
              <w:bidi w:val="0"/>
              <w:snapToGrid/>
              <w:spacing w:line="240" w:lineRule="auto"/>
              <w:jc w:val="center"/>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购买时间</w:t>
            </w:r>
          </w:p>
        </w:tc>
        <w:tc>
          <w:tcPr>
            <w:tcW w:w="919" w:type="dxa"/>
            <w:noWrap w:val="0"/>
            <w:vAlign w:val="center"/>
          </w:tcPr>
          <w:p>
            <w:pPr>
              <w:keepNext w:val="0"/>
              <w:keepLines w:val="0"/>
              <w:pageBreakBefore w:val="0"/>
              <w:widowControl/>
              <w:kinsoku/>
              <w:wordWrap/>
              <w:topLinePunct w:val="0"/>
              <w:autoSpaceDE/>
              <w:autoSpaceDN/>
              <w:bidi w:val="0"/>
              <w:snapToGrid/>
              <w:spacing w:line="240" w:lineRule="auto"/>
              <w:jc w:val="center"/>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使用地点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854" w:type="dxa"/>
            <w:gridSpan w:val="7"/>
            <w:shd w:val="clear" w:color="000000" w:fill="00B0F0"/>
            <w:noWrap w:val="0"/>
            <w:vAlign w:val="center"/>
          </w:tcPr>
          <w:p>
            <w:pPr>
              <w:keepNext w:val="0"/>
              <w:keepLines w:val="0"/>
              <w:pageBreakBefore w:val="0"/>
              <w:widowControl/>
              <w:kinsoku/>
              <w:wordWrap/>
              <w:topLinePunct w:val="0"/>
              <w:autoSpaceDE/>
              <w:autoSpaceDN/>
              <w:bidi w:val="0"/>
              <w:snapToGrid/>
              <w:spacing w:line="240" w:lineRule="auto"/>
              <w:jc w:val="center"/>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1、数据中心机房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854" w:type="dxa"/>
            <w:gridSpan w:val="7"/>
            <w:noWrap w:val="0"/>
            <w:vAlign w:val="center"/>
          </w:tcPr>
          <w:p>
            <w:pPr>
              <w:keepNext w:val="0"/>
              <w:keepLines w:val="0"/>
              <w:pageBreakBefore w:val="0"/>
              <w:widowControl/>
              <w:kinsoku/>
              <w:wordWrap/>
              <w:topLinePunct w:val="0"/>
              <w:autoSpaceDE/>
              <w:autoSpaceDN/>
              <w:bidi w:val="0"/>
              <w:snapToGrid/>
              <w:spacing w:line="240" w:lineRule="auto"/>
              <w:jc w:val="center"/>
              <w:textAlignment w:val="auto"/>
              <w:rPr>
                <w:rFonts w:hint="eastAsia" w:ascii="宋体" w:hAnsi="宋体" w:eastAsia="宋体" w:cs="宋体"/>
                <w:b/>
                <w:bCs/>
                <w:color w:val="000000"/>
                <w:kern w:val="0"/>
                <w:sz w:val="22"/>
                <w:szCs w:val="22"/>
              </w:rPr>
            </w:pPr>
            <w:r>
              <w:rPr>
                <w:rFonts w:hint="eastAsia" w:ascii="宋体" w:hAnsi="宋体" w:eastAsia="宋体" w:cs="宋体"/>
                <w:b/>
                <w:bCs/>
                <w:color w:val="000000"/>
                <w:kern w:val="0"/>
                <w:sz w:val="22"/>
                <w:szCs w:val="22"/>
              </w:rPr>
              <w:t>空调新风系统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854" w:type="dxa"/>
            <w:gridSpan w:val="7"/>
            <w:noWrap w:val="0"/>
            <w:vAlign w:val="center"/>
          </w:tcPr>
          <w:p>
            <w:pPr>
              <w:keepNext w:val="0"/>
              <w:keepLines w:val="0"/>
              <w:pageBreakBefore w:val="0"/>
              <w:widowControl/>
              <w:kinsoku/>
              <w:wordWrap/>
              <w:topLinePunct w:val="0"/>
              <w:autoSpaceDE/>
              <w:autoSpaceDN/>
              <w:bidi w:val="0"/>
              <w:snapToGrid/>
              <w:spacing w:line="240" w:lineRule="auto"/>
              <w:jc w:val="center"/>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专用机密空调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36" w:type="dxa"/>
            <w:noWrap w:val="0"/>
            <w:vAlign w:val="center"/>
          </w:tcPr>
          <w:p>
            <w:pPr>
              <w:keepNext w:val="0"/>
              <w:keepLines w:val="0"/>
              <w:pageBreakBefore w:val="0"/>
              <w:widowControl/>
              <w:kinsoku/>
              <w:wordWrap/>
              <w:topLinePunct w:val="0"/>
              <w:autoSpaceDE/>
              <w:autoSpaceDN/>
              <w:bidi w:val="0"/>
              <w:snapToGrid/>
              <w:spacing w:line="240" w:lineRule="auto"/>
              <w:jc w:val="center"/>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1</w:t>
            </w:r>
          </w:p>
        </w:tc>
        <w:tc>
          <w:tcPr>
            <w:tcW w:w="656" w:type="dxa"/>
            <w:noWrap w:val="0"/>
            <w:vAlign w:val="center"/>
          </w:tcPr>
          <w:p>
            <w:pPr>
              <w:keepNext w:val="0"/>
              <w:keepLines w:val="0"/>
              <w:pageBreakBefore w:val="0"/>
              <w:widowControl/>
              <w:kinsoku/>
              <w:wordWrap/>
              <w:topLinePunct w:val="0"/>
              <w:autoSpaceDE/>
              <w:autoSpaceDN/>
              <w:bidi w:val="0"/>
              <w:snapToGrid/>
              <w:spacing w:line="240" w:lineRule="auto"/>
              <w:jc w:val="left"/>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精密空调及相关配件</w:t>
            </w:r>
          </w:p>
        </w:tc>
        <w:tc>
          <w:tcPr>
            <w:tcW w:w="4005" w:type="dxa"/>
            <w:noWrap w:val="0"/>
            <w:vAlign w:val="center"/>
          </w:tcPr>
          <w:p>
            <w:pPr>
              <w:keepNext w:val="0"/>
              <w:keepLines w:val="0"/>
              <w:pageBreakBefore w:val="0"/>
              <w:widowControl/>
              <w:kinsoku/>
              <w:wordWrap/>
              <w:topLinePunct w:val="0"/>
              <w:autoSpaceDE/>
              <w:autoSpaceDN/>
              <w:bidi w:val="0"/>
              <w:snapToGrid/>
              <w:spacing w:line="240" w:lineRule="auto"/>
              <w:jc w:val="center"/>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RDA050C</w:t>
            </w:r>
          </w:p>
        </w:tc>
        <w:tc>
          <w:tcPr>
            <w:tcW w:w="1288" w:type="dxa"/>
            <w:noWrap w:val="0"/>
            <w:vAlign w:val="center"/>
          </w:tcPr>
          <w:p>
            <w:pPr>
              <w:keepNext w:val="0"/>
              <w:keepLines w:val="0"/>
              <w:pageBreakBefore w:val="0"/>
              <w:widowControl/>
              <w:kinsoku/>
              <w:wordWrap/>
              <w:topLinePunct w:val="0"/>
              <w:autoSpaceDE/>
              <w:autoSpaceDN/>
              <w:bidi w:val="0"/>
              <w:snapToGrid/>
              <w:spacing w:line="240" w:lineRule="auto"/>
              <w:jc w:val="center"/>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雷诺威</w:t>
            </w:r>
          </w:p>
        </w:tc>
        <w:tc>
          <w:tcPr>
            <w:tcW w:w="1215" w:type="dxa"/>
            <w:noWrap w:val="0"/>
            <w:vAlign w:val="center"/>
          </w:tcPr>
          <w:p>
            <w:pPr>
              <w:keepNext w:val="0"/>
              <w:keepLines w:val="0"/>
              <w:pageBreakBefore w:val="0"/>
              <w:widowControl/>
              <w:kinsoku/>
              <w:wordWrap/>
              <w:topLinePunct w:val="0"/>
              <w:autoSpaceDE/>
              <w:autoSpaceDN/>
              <w:bidi w:val="0"/>
              <w:snapToGrid/>
              <w:spacing w:line="240" w:lineRule="auto"/>
              <w:jc w:val="center"/>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2</w:t>
            </w:r>
          </w:p>
        </w:tc>
        <w:tc>
          <w:tcPr>
            <w:tcW w:w="1335" w:type="dxa"/>
            <w:noWrap w:val="0"/>
            <w:vAlign w:val="center"/>
          </w:tcPr>
          <w:p>
            <w:pPr>
              <w:keepNext w:val="0"/>
              <w:keepLines w:val="0"/>
              <w:pageBreakBefore w:val="0"/>
              <w:widowControl/>
              <w:kinsoku/>
              <w:wordWrap/>
              <w:topLinePunct w:val="0"/>
              <w:autoSpaceDE/>
              <w:autoSpaceDN/>
              <w:bidi w:val="0"/>
              <w:snapToGrid/>
              <w:spacing w:line="240" w:lineRule="auto"/>
              <w:jc w:val="center"/>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2011年11月</w:t>
            </w:r>
          </w:p>
        </w:tc>
        <w:tc>
          <w:tcPr>
            <w:tcW w:w="919" w:type="dxa"/>
            <w:noWrap w:val="0"/>
            <w:vAlign w:val="center"/>
          </w:tcPr>
          <w:p>
            <w:pPr>
              <w:keepNext w:val="0"/>
              <w:keepLines w:val="0"/>
              <w:pageBreakBefore w:val="0"/>
              <w:widowControl/>
              <w:kinsoku/>
              <w:wordWrap/>
              <w:topLinePunct w:val="0"/>
              <w:autoSpaceDE/>
              <w:autoSpaceDN/>
              <w:bidi w:val="0"/>
              <w:snapToGrid/>
              <w:spacing w:line="240" w:lineRule="auto"/>
              <w:jc w:val="center"/>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市水利局数据中心机房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854" w:type="dxa"/>
            <w:gridSpan w:val="7"/>
            <w:noWrap w:val="0"/>
            <w:vAlign w:val="center"/>
          </w:tcPr>
          <w:p>
            <w:pPr>
              <w:keepNext w:val="0"/>
              <w:keepLines w:val="0"/>
              <w:pageBreakBefore w:val="0"/>
              <w:widowControl/>
              <w:kinsoku/>
              <w:wordWrap/>
              <w:topLinePunct w:val="0"/>
              <w:autoSpaceDE/>
              <w:autoSpaceDN/>
              <w:bidi w:val="0"/>
              <w:snapToGrid/>
              <w:spacing w:line="240" w:lineRule="auto"/>
              <w:jc w:val="center"/>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柜式商用机房空调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36" w:type="dxa"/>
            <w:noWrap w:val="0"/>
            <w:vAlign w:val="center"/>
          </w:tcPr>
          <w:p>
            <w:pPr>
              <w:keepNext w:val="0"/>
              <w:keepLines w:val="0"/>
              <w:pageBreakBefore w:val="0"/>
              <w:widowControl/>
              <w:kinsoku/>
              <w:wordWrap/>
              <w:topLinePunct w:val="0"/>
              <w:autoSpaceDE/>
              <w:autoSpaceDN/>
              <w:bidi w:val="0"/>
              <w:snapToGrid/>
              <w:spacing w:line="240" w:lineRule="auto"/>
              <w:jc w:val="center"/>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2</w:t>
            </w:r>
          </w:p>
        </w:tc>
        <w:tc>
          <w:tcPr>
            <w:tcW w:w="656" w:type="dxa"/>
            <w:noWrap w:val="0"/>
            <w:vAlign w:val="center"/>
          </w:tcPr>
          <w:p>
            <w:pPr>
              <w:keepNext w:val="0"/>
              <w:keepLines w:val="0"/>
              <w:pageBreakBefore w:val="0"/>
              <w:widowControl/>
              <w:kinsoku/>
              <w:wordWrap/>
              <w:topLinePunct w:val="0"/>
              <w:autoSpaceDE/>
              <w:autoSpaceDN/>
              <w:bidi w:val="0"/>
              <w:snapToGrid/>
              <w:spacing w:line="240" w:lineRule="auto"/>
              <w:jc w:val="left"/>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柜式商用机房空调</w:t>
            </w:r>
          </w:p>
        </w:tc>
        <w:tc>
          <w:tcPr>
            <w:tcW w:w="4005" w:type="dxa"/>
            <w:noWrap w:val="0"/>
            <w:vAlign w:val="center"/>
          </w:tcPr>
          <w:p>
            <w:pPr>
              <w:keepNext w:val="0"/>
              <w:keepLines w:val="0"/>
              <w:pageBreakBefore w:val="0"/>
              <w:widowControl/>
              <w:kinsoku/>
              <w:wordWrap/>
              <w:topLinePunct w:val="0"/>
              <w:autoSpaceDE/>
              <w:autoSpaceDN/>
              <w:bidi w:val="0"/>
              <w:snapToGrid/>
              <w:spacing w:line="240" w:lineRule="auto"/>
              <w:jc w:val="center"/>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FVQ72/125KMV2C</w:t>
            </w:r>
          </w:p>
        </w:tc>
        <w:tc>
          <w:tcPr>
            <w:tcW w:w="1288" w:type="dxa"/>
            <w:noWrap w:val="0"/>
            <w:vAlign w:val="center"/>
          </w:tcPr>
          <w:p>
            <w:pPr>
              <w:keepNext w:val="0"/>
              <w:keepLines w:val="0"/>
              <w:pageBreakBefore w:val="0"/>
              <w:widowControl/>
              <w:kinsoku/>
              <w:wordWrap/>
              <w:topLinePunct w:val="0"/>
              <w:autoSpaceDE/>
              <w:autoSpaceDN/>
              <w:bidi w:val="0"/>
              <w:snapToGrid/>
              <w:spacing w:line="240" w:lineRule="auto"/>
              <w:jc w:val="center"/>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大金</w:t>
            </w:r>
          </w:p>
        </w:tc>
        <w:tc>
          <w:tcPr>
            <w:tcW w:w="1215" w:type="dxa"/>
            <w:noWrap w:val="0"/>
            <w:vAlign w:val="center"/>
          </w:tcPr>
          <w:p>
            <w:pPr>
              <w:keepNext w:val="0"/>
              <w:keepLines w:val="0"/>
              <w:pageBreakBefore w:val="0"/>
              <w:widowControl/>
              <w:kinsoku/>
              <w:wordWrap/>
              <w:topLinePunct w:val="0"/>
              <w:autoSpaceDE/>
              <w:autoSpaceDN/>
              <w:bidi w:val="0"/>
              <w:snapToGrid/>
              <w:spacing w:line="240" w:lineRule="auto"/>
              <w:jc w:val="center"/>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3</w:t>
            </w:r>
          </w:p>
        </w:tc>
        <w:tc>
          <w:tcPr>
            <w:tcW w:w="1335" w:type="dxa"/>
            <w:noWrap w:val="0"/>
            <w:vAlign w:val="center"/>
          </w:tcPr>
          <w:p>
            <w:pPr>
              <w:keepNext w:val="0"/>
              <w:keepLines w:val="0"/>
              <w:pageBreakBefore w:val="0"/>
              <w:widowControl/>
              <w:kinsoku/>
              <w:wordWrap/>
              <w:topLinePunct w:val="0"/>
              <w:autoSpaceDE/>
              <w:autoSpaceDN/>
              <w:bidi w:val="0"/>
              <w:snapToGrid/>
              <w:spacing w:line="240" w:lineRule="auto"/>
              <w:jc w:val="center"/>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2011年11月</w:t>
            </w:r>
          </w:p>
        </w:tc>
        <w:tc>
          <w:tcPr>
            <w:tcW w:w="919" w:type="dxa"/>
            <w:noWrap w:val="0"/>
            <w:vAlign w:val="center"/>
          </w:tcPr>
          <w:p>
            <w:pPr>
              <w:keepNext w:val="0"/>
              <w:keepLines w:val="0"/>
              <w:pageBreakBefore w:val="0"/>
              <w:widowControl/>
              <w:kinsoku/>
              <w:wordWrap/>
              <w:topLinePunct w:val="0"/>
              <w:autoSpaceDE/>
              <w:autoSpaceDN/>
              <w:bidi w:val="0"/>
              <w:snapToGrid/>
              <w:spacing w:line="240" w:lineRule="auto"/>
              <w:jc w:val="center"/>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市水利局数据中心机房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854" w:type="dxa"/>
            <w:gridSpan w:val="7"/>
            <w:noWrap w:val="0"/>
            <w:vAlign w:val="center"/>
          </w:tcPr>
          <w:p>
            <w:pPr>
              <w:keepNext w:val="0"/>
              <w:keepLines w:val="0"/>
              <w:pageBreakBefore w:val="0"/>
              <w:widowControl/>
              <w:kinsoku/>
              <w:wordWrap/>
              <w:topLinePunct w:val="0"/>
              <w:autoSpaceDE/>
              <w:autoSpaceDN/>
              <w:bidi w:val="0"/>
              <w:snapToGrid/>
              <w:spacing w:line="240" w:lineRule="auto"/>
              <w:jc w:val="center"/>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新风机组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36" w:type="dxa"/>
            <w:noWrap w:val="0"/>
            <w:vAlign w:val="center"/>
          </w:tcPr>
          <w:p>
            <w:pPr>
              <w:keepNext w:val="0"/>
              <w:keepLines w:val="0"/>
              <w:pageBreakBefore w:val="0"/>
              <w:widowControl/>
              <w:kinsoku/>
              <w:wordWrap/>
              <w:topLinePunct w:val="0"/>
              <w:autoSpaceDE/>
              <w:autoSpaceDN/>
              <w:bidi w:val="0"/>
              <w:snapToGrid/>
              <w:spacing w:line="240" w:lineRule="auto"/>
              <w:jc w:val="center"/>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3</w:t>
            </w:r>
          </w:p>
        </w:tc>
        <w:tc>
          <w:tcPr>
            <w:tcW w:w="656" w:type="dxa"/>
            <w:noWrap w:val="0"/>
            <w:vAlign w:val="center"/>
          </w:tcPr>
          <w:p>
            <w:pPr>
              <w:keepNext w:val="0"/>
              <w:keepLines w:val="0"/>
              <w:pageBreakBefore w:val="0"/>
              <w:widowControl/>
              <w:kinsoku/>
              <w:wordWrap/>
              <w:topLinePunct w:val="0"/>
              <w:autoSpaceDE/>
              <w:autoSpaceDN/>
              <w:bidi w:val="0"/>
              <w:snapToGrid/>
              <w:spacing w:line="240" w:lineRule="auto"/>
              <w:jc w:val="left"/>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新风机组</w:t>
            </w:r>
          </w:p>
        </w:tc>
        <w:tc>
          <w:tcPr>
            <w:tcW w:w="4005" w:type="dxa"/>
            <w:noWrap w:val="0"/>
            <w:vAlign w:val="center"/>
          </w:tcPr>
          <w:p>
            <w:pPr>
              <w:keepNext w:val="0"/>
              <w:keepLines w:val="0"/>
              <w:pageBreakBefore w:val="0"/>
              <w:widowControl/>
              <w:kinsoku/>
              <w:wordWrap/>
              <w:topLinePunct w:val="0"/>
              <w:autoSpaceDE/>
              <w:autoSpaceDN/>
              <w:bidi w:val="0"/>
              <w:snapToGrid/>
              <w:spacing w:line="240" w:lineRule="auto"/>
              <w:jc w:val="center"/>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X-75D</w:t>
            </w:r>
          </w:p>
        </w:tc>
        <w:tc>
          <w:tcPr>
            <w:tcW w:w="1288" w:type="dxa"/>
            <w:noWrap w:val="0"/>
            <w:vAlign w:val="center"/>
          </w:tcPr>
          <w:p>
            <w:pPr>
              <w:keepNext w:val="0"/>
              <w:keepLines w:val="0"/>
              <w:pageBreakBefore w:val="0"/>
              <w:widowControl/>
              <w:kinsoku/>
              <w:wordWrap/>
              <w:topLinePunct w:val="0"/>
              <w:autoSpaceDE/>
              <w:autoSpaceDN/>
              <w:bidi w:val="0"/>
              <w:snapToGrid/>
              <w:spacing w:line="240" w:lineRule="auto"/>
              <w:jc w:val="center"/>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天方</w:t>
            </w:r>
          </w:p>
        </w:tc>
        <w:tc>
          <w:tcPr>
            <w:tcW w:w="1215" w:type="dxa"/>
            <w:noWrap w:val="0"/>
            <w:vAlign w:val="center"/>
          </w:tcPr>
          <w:p>
            <w:pPr>
              <w:keepNext w:val="0"/>
              <w:keepLines w:val="0"/>
              <w:pageBreakBefore w:val="0"/>
              <w:widowControl/>
              <w:kinsoku/>
              <w:wordWrap/>
              <w:topLinePunct w:val="0"/>
              <w:autoSpaceDE/>
              <w:autoSpaceDN/>
              <w:bidi w:val="0"/>
              <w:snapToGrid/>
              <w:spacing w:line="240" w:lineRule="auto"/>
              <w:jc w:val="center"/>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1</w:t>
            </w:r>
          </w:p>
        </w:tc>
        <w:tc>
          <w:tcPr>
            <w:tcW w:w="1335" w:type="dxa"/>
            <w:noWrap w:val="0"/>
            <w:vAlign w:val="center"/>
          </w:tcPr>
          <w:p>
            <w:pPr>
              <w:keepNext w:val="0"/>
              <w:keepLines w:val="0"/>
              <w:pageBreakBefore w:val="0"/>
              <w:widowControl/>
              <w:kinsoku/>
              <w:wordWrap/>
              <w:topLinePunct w:val="0"/>
              <w:autoSpaceDE/>
              <w:autoSpaceDN/>
              <w:bidi w:val="0"/>
              <w:snapToGrid/>
              <w:spacing w:line="240" w:lineRule="auto"/>
              <w:jc w:val="center"/>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2011年11月</w:t>
            </w:r>
          </w:p>
        </w:tc>
        <w:tc>
          <w:tcPr>
            <w:tcW w:w="919" w:type="dxa"/>
            <w:noWrap w:val="0"/>
            <w:vAlign w:val="center"/>
          </w:tcPr>
          <w:p>
            <w:pPr>
              <w:keepNext w:val="0"/>
              <w:keepLines w:val="0"/>
              <w:pageBreakBefore w:val="0"/>
              <w:widowControl/>
              <w:kinsoku/>
              <w:wordWrap/>
              <w:topLinePunct w:val="0"/>
              <w:autoSpaceDE/>
              <w:autoSpaceDN/>
              <w:bidi w:val="0"/>
              <w:snapToGrid/>
              <w:spacing w:line="240" w:lineRule="auto"/>
              <w:jc w:val="center"/>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市水利局数据中心机房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854" w:type="dxa"/>
            <w:gridSpan w:val="7"/>
            <w:shd w:val="clear" w:color="000000" w:fill="00B0F0"/>
            <w:noWrap w:val="0"/>
            <w:vAlign w:val="center"/>
          </w:tcPr>
          <w:p>
            <w:pPr>
              <w:keepNext w:val="0"/>
              <w:keepLines w:val="0"/>
              <w:pageBreakBefore w:val="0"/>
              <w:widowControl/>
              <w:kinsoku/>
              <w:wordWrap/>
              <w:topLinePunct w:val="0"/>
              <w:autoSpaceDE/>
              <w:autoSpaceDN/>
              <w:bidi w:val="0"/>
              <w:snapToGrid/>
              <w:spacing w:line="240" w:lineRule="auto"/>
              <w:jc w:val="center"/>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2、计算机网络系统及服务器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36" w:type="dxa"/>
            <w:noWrap w:val="0"/>
            <w:vAlign w:val="center"/>
          </w:tcPr>
          <w:p>
            <w:pPr>
              <w:keepNext w:val="0"/>
              <w:keepLines w:val="0"/>
              <w:pageBreakBefore w:val="0"/>
              <w:widowControl/>
              <w:kinsoku/>
              <w:wordWrap/>
              <w:topLinePunct w:val="0"/>
              <w:autoSpaceDE/>
              <w:autoSpaceDN/>
              <w:bidi w:val="0"/>
              <w:snapToGrid/>
              <w:spacing w:line="240" w:lineRule="auto"/>
              <w:jc w:val="center"/>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4</w:t>
            </w:r>
          </w:p>
        </w:tc>
        <w:tc>
          <w:tcPr>
            <w:tcW w:w="656" w:type="dxa"/>
            <w:noWrap w:val="0"/>
            <w:vAlign w:val="center"/>
          </w:tcPr>
          <w:p>
            <w:pPr>
              <w:keepNext w:val="0"/>
              <w:keepLines w:val="0"/>
              <w:pageBreakBefore w:val="0"/>
              <w:widowControl/>
              <w:kinsoku/>
              <w:wordWrap/>
              <w:topLinePunct w:val="0"/>
              <w:autoSpaceDE/>
              <w:autoSpaceDN/>
              <w:bidi w:val="0"/>
              <w:snapToGrid/>
              <w:spacing w:line="240" w:lineRule="auto"/>
              <w:jc w:val="left"/>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核心交换机</w:t>
            </w:r>
          </w:p>
        </w:tc>
        <w:tc>
          <w:tcPr>
            <w:tcW w:w="4005" w:type="dxa"/>
            <w:noWrap w:val="0"/>
            <w:vAlign w:val="center"/>
          </w:tcPr>
          <w:p>
            <w:pPr>
              <w:keepNext w:val="0"/>
              <w:keepLines w:val="0"/>
              <w:pageBreakBefore w:val="0"/>
              <w:widowControl/>
              <w:kinsoku/>
              <w:wordWrap/>
              <w:topLinePunct w:val="0"/>
              <w:autoSpaceDE/>
              <w:autoSpaceDN/>
              <w:bidi w:val="0"/>
              <w:snapToGrid/>
              <w:spacing w:line="240" w:lineRule="auto"/>
              <w:jc w:val="center"/>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LS-7506E-V（含LSQM1AC1400、LSQM1SRPB0、LSQM1GP24TSC0、SFP-GE-SX-MM850-A）</w:t>
            </w:r>
          </w:p>
        </w:tc>
        <w:tc>
          <w:tcPr>
            <w:tcW w:w="1288" w:type="dxa"/>
            <w:noWrap w:val="0"/>
            <w:vAlign w:val="center"/>
          </w:tcPr>
          <w:p>
            <w:pPr>
              <w:keepNext w:val="0"/>
              <w:keepLines w:val="0"/>
              <w:pageBreakBefore w:val="0"/>
              <w:widowControl/>
              <w:kinsoku/>
              <w:wordWrap/>
              <w:topLinePunct w:val="0"/>
              <w:autoSpaceDE/>
              <w:autoSpaceDN/>
              <w:bidi w:val="0"/>
              <w:snapToGrid/>
              <w:spacing w:line="240" w:lineRule="auto"/>
              <w:jc w:val="center"/>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H3C</w:t>
            </w:r>
          </w:p>
        </w:tc>
        <w:tc>
          <w:tcPr>
            <w:tcW w:w="1215" w:type="dxa"/>
            <w:noWrap w:val="0"/>
            <w:vAlign w:val="center"/>
          </w:tcPr>
          <w:p>
            <w:pPr>
              <w:keepNext w:val="0"/>
              <w:keepLines w:val="0"/>
              <w:pageBreakBefore w:val="0"/>
              <w:widowControl/>
              <w:kinsoku/>
              <w:wordWrap/>
              <w:topLinePunct w:val="0"/>
              <w:autoSpaceDE/>
              <w:autoSpaceDN/>
              <w:bidi w:val="0"/>
              <w:snapToGrid/>
              <w:spacing w:line="240" w:lineRule="auto"/>
              <w:jc w:val="center"/>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2</w:t>
            </w:r>
          </w:p>
        </w:tc>
        <w:tc>
          <w:tcPr>
            <w:tcW w:w="1335" w:type="dxa"/>
            <w:noWrap w:val="0"/>
            <w:vAlign w:val="center"/>
          </w:tcPr>
          <w:p>
            <w:pPr>
              <w:keepNext w:val="0"/>
              <w:keepLines w:val="0"/>
              <w:pageBreakBefore w:val="0"/>
              <w:widowControl/>
              <w:kinsoku/>
              <w:wordWrap/>
              <w:topLinePunct w:val="0"/>
              <w:autoSpaceDE/>
              <w:autoSpaceDN/>
              <w:bidi w:val="0"/>
              <w:snapToGrid/>
              <w:spacing w:line="240" w:lineRule="auto"/>
              <w:jc w:val="center"/>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2011年11月</w:t>
            </w:r>
          </w:p>
        </w:tc>
        <w:tc>
          <w:tcPr>
            <w:tcW w:w="919" w:type="dxa"/>
            <w:noWrap w:val="0"/>
            <w:vAlign w:val="center"/>
          </w:tcPr>
          <w:p>
            <w:pPr>
              <w:keepNext w:val="0"/>
              <w:keepLines w:val="0"/>
              <w:pageBreakBefore w:val="0"/>
              <w:widowControl/>
              <w:kinsoku/>
              <w:wordWrap/>
              <w:topLinePunct w:val="0"/>
              <w:autoSpaceDE/>
              <w:autoSpaceDN/>
              <w:bidi w:val="0"/>
              <w:snapToGrid/>
              <w:spacing w:line="240" w:lineRule="auto"/>
              <w:jc w:val="center"/>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水利局数据中心机房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36" w:type="dxa"/>
            <w:noWrap w:val="0"/>
            <w:vAlign w:val="center"/>
          </w:tcPr>
          <w:p>
            <w:pPr>
              <w:keepNext w:val="0"/>
              <w:keepLines w:val="0"/>
              <w:pageBreakBefore w:val="0"/>
              <w:widowControl/>
              <w:kinsoku/>
              <w:wordWrap/>
              <w:topLinePunct w:val="0"/>
              <w:autoSpaceDE/>
              <w:autoSpaceDN/>
              <w:bidi w:val="0"/>
              <w:snapToGrid/>
              <w:spacing w:line="240" w:lineRule="auto"/>
              <w:jc w:val="center"/>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5</w:t>
            </w:r>
          </w:p>
        </w:tc>
        <w:tc>
          <w:tcPr>
            <w:tcW w:w="656" w:type="dxa"/>
            <w:noWrap w:val="0"/>
            <w:vAlign w:val="center"/>
          </w:tcPr>
          <w:p>
            <w:pPr>
              <w:keepNext w:val="0"/>
              <w:keepLines w:val="0"/>
              <w:pageBreakBefore w:val="0"/>
              <w:widowControl/>
              <w:kinsoku/>
              <w:wordWrap/>
              <w:topLinePunct w:val="0"/>
              <w:autoSpaceDE/>
              <w:autoSpaceDN/>
              <w:bidi w:val="0"/>
              <w:snapToGrid/>
              <w:spacing w:line="240" w:lineRule="auto"/>
              <w:jc w:val="left"/>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汇聚交换机</w:t>
            </w:r>
          </w:p>
        </w:tc>
        <w:tc>
          <w:tcPr>
            <w:tcW w:w="4005" w:type="dxa"/>
            <w:noWrap w:val="0"/>
            <w:vAlign w:val="center"/>
          </w:tcPr>
          <w:p>
            <w:pPr>
              <w:keepNext w:val="0"/>
              <w:keepLines w:val="0"/>
              <w:pageBreakBefore w:val="0"/>
              <w:widowControl/>
              <w:kinsoku/>
              <w:wordWrap/>
              <w:topLinePunct w:val="0"/>
              <w:autoSpaceDE/>
              <w:autoSpaceDN/>
              <w:bidi w:val="0"/>
              <w:snapToGrid/>
              <w:spacing w:line="240" w:lineRule="auto"/>
              <w:jc w:val="center"/>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LS-5800-32C-H3（含LSWM1GP16P、LSWM1STK、SFP-GE-SX-MM850-A、SFP-XG-SX-MM850-A）</w:t>
            </w:r>
          </w:p>
        </w:tc>
        <w:tc>
          <w:tcPr>
            <w:tcW w:w="1288" w:type="dxa"/>
            <w:noWrap w:val="0"/>
            <w:vAlign w:val="center"/>
          </w:tcPr>
          <w:p>
            <w:pPr>
              <w:keepNext w:val="0"/>
              <w:keepLines w:val="0"/>
              <w:pageBreakBefore w:val="0"/>
              <w:widowControl/>
              <w:kinsoku/>
              <w:wordWrap/>
              <w:topLinePunct w:val="0"/>
              <w:autoSpaceDE/>
              <w:autoSpaceDN/>
              <w:bidi w:val="0"/>
              <w:snapToGrid/>
              <w:spacing w:line="240" w:lineRule="auto"/>
              <w:jc w:val="center"/>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H3C</w:t>
            </w:r>
          </w:p>
        </w:tc>
        <w:tc>
          <w:tcPr>
            <w:tcW w:w="1215" w:type="dxa"/>
            <w:noWrap w:val="0"/>
            <w:vAlign w:val="center"/>
          </w:tcPr>
          <w:p>
            <w:pPr>
              <w:keepNext w:val="0"/>
              <w:keepLines w:val="0"/>
              <w:pageBreakBefore w:val="0"/>
              <w:widowControl/>
              <w:kinsoku/>
              <w:wordWrap/>
              <w:topLinePunct w:val="0"/>
              <w:autoSpaceDE/>
              <w:autoSpaceDN/>
              <w:bidi w:val="0"/>
              <w:snapToGrid/>
              <w:spacing w:line="240" w:lineRule="auto"/>
              <w:jc w:val="center"/>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2</w:t>
            </w:r>
          </w:p>
        </w:tc>
        <w:tc>
          <w:tcPr>
            <w:tcW w:w="1335" w:type="dxa"/>
            <w:noWrap w:val="0"/>
            <w:vAlign w:val="center"/>
          </w:tcPr>
          <w:p>
            <w:pPr>
              <w:keepNext w:val="0"/>
              <w:keepLines w:val="0"/>
              <w:pageBreakBefore w:val="0"/>
              <w:widowControl/>
              <w:kinsoku/>
              <w:wordWrap/>
              <w:topLinePunct w:val="0"/>
              <w:autoSpaceDE/>
              <w:autoSpaceDN/>
              <w:bidi w:val="0"/>
              <w:snapToGrid/>
              <w:spacing w:line="240" w:lineRule="auto"/>
              <w:jc w:val="center"/>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2011年11月</w:t>
            </w:r>
          </w:p>
        </w:tc>
        <w:tc>
          <w:tcPr>
            <w:tcW w:w="919" w:type="dxa"/>
            <w:noWrap w:val="0"/>
            <w:vAlign w:val="center"/>
          </w:tcPr>
          <w:p>
            <w:pPr>
              <w:keepNext w:val="0"/>
              <w:keepLines w:val="0"/>
              <w:pageBreakBefore w:val="0"/>
              <w:widowControl/>
              <w:kinsoku/>
              <w:wordWrap/>
              <w:topLinePunct w:val="0"/>
              <w:autoSpaceDE/>
              <w:autoSpaceDN/>
              <w:bidi w:val="0"/>
              <w:snapToGrid/>
              <w:spacing w:line="240" w:lineRule="auto"/>
              <w:jc w:val="center"/>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水利局数据中心机房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36" w:type="dxa"/>
            <w:noWrap w:val="0"/>
            <w:vAlign w:val="center"/>
          </w:tcPr>
          <w:p>
            <w:pPr>
              <w:keepNext w:val="0"/>
              <w:keepLines w:val="0"/>
              <w:pageBreakBefore w:val="0"/>
              <w:widowControl/>
              <w:kinsoku/>
              <w:wordWrap/>
              <w:topLinePunct w:val="0"/>
              <w:autoSpaceDE/>
              <w:autoSpaceDN/>
              <w:bidi w:val="0"/>
              <w:snapToGrid/>
              <w:spacing w:line="240" w:lineRule="auto"/>
              <w:jc w:val="center"/>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6</w:t>
            </w:r>
          </w:p>
        </w:tc>
        <w:tc>
          <w:tcPr>
            <w:tcW w:w="656" w:type="dxa"/>
            <w:noWrap w:val="0"/>
            <w:vAlign w:val="center"/>
          </w:tcPr>
          <w:p>
            <w:pPr>
              <w:keepNext w:val="0"/>
              <w:keepLines w:val="0"/>
              <w:pageBreakBefore w:val="0"/>
              <w:widowControl/>
              <w:kinsoku/>
              <w:wordWrap/>
              <w:topLinePunct w:val="0"/>
              <w:autoSpaceDE/>
              <w:autoSpaceDN/>
              <w:bidi w:val="0"/>
              <w:snapToGrid/>
              <w:spacing w:line="240" w:lineRule="auto"/>
              <w:jc w:val="left"/>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模块</w:t>
            </w:r>
          </w:p>
        </w:tc>
        <w:tc>
          <w:tcPr>
            <w:tcW w:w="4005" w:type="dxa"/>
            <w:noWrap w:val="0"/>
            <w:vAlign w:val="center"/>
          </w:tcPr>
          <w:p>
            <w:pPr>
              <w:keepNext w:val="0"/>
              <w:keepLines w:val="0"/>
              <w:pageBreakBefore w:val="0"/>
              <w:widowControl/>
              <w:kinsoku/>
              <w:wordWrap/>
              <w:topLinePunct w:val="0"/>
              <w:autoSpaceDE/>
              <w:autoSpaceDN/>
              <w:bidi w:val="0"/>
              <w:snapToGrid/>
              <w:spacing w:line="240" w:lineRule="auto"/>
              <w:jc w:val="center"/>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SFP-GE-SX-MM850-A</w:t>
            </w:r>
          </w:p>
        </w:tc>
        <w:tc>
          <w:tcPr>
            <w:tcW w:w="1288" w:type="dxa"/>
            <w:noWrap w:val="0"/>
            <w:vAlign w:val="center"/>
          </w:tcPr>
          <w:p>
            <w:pPr>
              <w:keepNext w:val="0"/>
              <w:keepLines w:val="0"/>
              <w:pageBreakBefore w:val="0"/>
              <w:widowControl/>
              <w:kinsoku/>
              <w:wordWrap/>
              <w:topLinePunct w:val="0"/>
              <w:autoSpaceDE/>
              <w:autoSpaceDN/>
              <w:bidi w:val="0"/>
              <w:snapToGrid/>
              <w:spacing w:line="240" w:lineRule="auto"/>
              <w:jc w:val="center"/>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H3C</w:t>
            </w:r>
          </w:p>
        </w:tc>
        <w:tc>
          <w:tcPr>
            <w:tcW w:w="1215" w:type="dxa"/>
            <w:noWrap w:val="0"/>
            <w:vAlign w:val="center"/>
          </w:tcPr>
          <w:p>
            <w:pPr>
              <w:keepNext w:val="0"/>
              <w:keepLines w:val="0"/>
              <w:pageBreakBefore w:val="0"/>
              <w:widowControl/>
              <w:kinsoku/>
              <w:wordWrap/>
              <w:topLinePunct w:val="0"/>
              <w:autoSpaceDE/>
              <w:autoSpaceDN/>
              <w:bidi w:val="0"/>
              <w:snapToGrid/>
              <w:spacing w:line="240" w:lineRule="auto"/>
              <w:jc w:val="center"/>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15</w:t>
            </w:r>
          </w:p>
        </w:tc>
        <w:tc>
          <w:tcPr>
            <w:tcW w:w="1335" w:type="dxa"/>
            <w:noWrap w:val="0"/>
            <w:vAlign w:val="center"/>
          </w:tcPr>
          <w:p>
            <w:pPr>
              <w:keepNext w:val="0"/>
              <w:keepLines w:val="0"/>
              <w:pageBreakBefore w:val="0"/>
              <w:widowControl/>
              <w:kinsoku/>
              <w:wordWrap/>
              <w:topLinePunct w:val="0"/>
              <w:autoSpaceDE/>
              <w:autoSpaceDN/>
              <w:bidi w:val="0"/>
              <w:snapToGrid/>
              <w:spacing w:line="240" w:lineRule="auto"/>
              <w:jc w:val="center"/>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2011年11月</w:t>
            </w:r>
          </w:p>
        </w:tc>
        <w:tc>
          <w:tcPr>
            <w:tcW w:w="919" w:type="dxa"/>
            <w:noWrap w:val="0"/>
            <w:vAlign w:val="center"/>
          </w:tcPr>
          <w:p>
            <w:pPr>
              <w:keepNext w:val="0"/>
              <w:keepLines w:val="0"/>
              <w:pageBreakBefore w:val="0"/>
              <w:widowControl/>
              <w:kinsoku/>
              <w:wordWrap/>
              <w:topLinePunct w:val="0"/>
              <w:autoSpaceDE/>
              <w:autoSpaceDN/>
              <w:bidi w:val="0"/>
              <w:snapToGrid/>
              <w:spacing w:line="240" w:lineRule="auto"/>
              <w:jc w:val="center"/>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市水利局数据中心机房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36" w:type="dxa"/>
            <w:noWrap w:val="0"/>
            <w:vAlign w:val="center"/>
          </w:tcPr>
          <w:p>
            <w:pPr>
              <w:keepNext w:val="0"/>
              <w:keepLines w:val="0"/>
              <w:pageBreakBefore w:val="0"/>
              <w:widowControl/>
              <w:kinsoku/>
              <w:wordWrap/>
              <w:topLinePunct w:val="0"/>
              <w:autoSpaceDE/>
              <w:autoSpaceDN/>
              <w:bidi w:val="0"/>
              <w:snapToGrid/>
              <w:spacing w:line="240" w:lineRule="auto"/>
              <w:jc w:val="center"/>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7</w:t>
            </w:r>
          </w:p>
        </w:tc>
        <w:tc>
          <w:tcPr>
            <w:tcW w:w="656" w:type="dxa"/>
            <w:noWrap w:val="0"/>
            <w:vAlign w:val="center"/>
          </w:tcPr>
          <w:p>
            <w:pPr>
              <w:keepNext w:val="0"/>
              <w:keepLines w:val="0"/>
              <w:pageBreakBefore w:val="0"/>
              <w:widowControl/>
              <w:kinsoku/>
              <w:wordWrap/>
              <w:topLinePunct w:val="0"/>
              <w:autoSpaceDE/>
              <w:autoSpaceDN/>
              <w:bidi w:val="0"/>
              <w:snapToGrid/>
              <w:spacing w:line="240" w:lineRule="auto"/>
              <w:jc w:val="left"/>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无线控制器</w:t>
            </w:r>
          </w:p>
        </w:tc>
        <w:tc>
          <w:tcPr>
            <w:tcW w:w="4005" w:type="dxa"/>
            <w:noWrap w:val="0"/>
            <w:vAlign w:val="center"/>
          </w:tcPr>
          <w:p>
            <w:pPr>
              <w:keepNext w:val="0"/>
              <w:keepLines w:val="0"/>
              <w:pageBreakBefore w:val="0"/>
              <w:widowControl/>
              <w:kinsoku/>
              <w:wordWrap/>
              <w:topLinePunct w:val="0"/>
              <w:autoSpaceDE/>
              <w:autoSpaceDN/>
              <w:bidi w:val="0"/>
              <w:snapToGrid/>
              <w:spacing w:line="240" w:lineRule="auto"/>
              <w:jc w:val="center"/>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EWP-WX3024E-POEP</w:t>
            </w:r>
          </w:p>
        </w:tc>
        <w:tc>
          <w:tcPr>
            <w:tcW w:w="1288" w:type="dxa"/>
            <w:noWrap w:val="0"/>
            <w:vAlign w:val="center"/>
          </w:tcPr>
          <w:p>
            <w:pPr>
              <w:keepNext w:val="0"/>
              <w:keepLines w:val="0"/>
              <w:pageBreakBefore w:val="0"/>
              <w:widowControl/>
              <w:kinsoku/>
              <w:wordWrap/>
              <w:topLinePunct w:val="0"/>
              <w:autoSpaceDE/>
              <w:autoSpaceDN/>
              <w:bidi w:val="0"/>
              <w:snapToGrid/>
              <w:spacing w:line="240" w:lineRule="auto"/>
              <w:jc w:val="center"/>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H3C</w:t>
            </w:r>
          </w:p>
        </w:tc>
        <w:tc>
          <w:tcPr>
            <w:tcW w:w="1215" w:type="dxa"/>
            <w:noWrap w:val="0"/>
            <w:vAlign w:val="center"/>
          </w:tcPr>
          <w:p>
            <w:pPr>
              <w:keepNext w:val="0"/>
              <w:keepLines w:val="0"/>
              <w:pageBreakBefore w:val="0"/>
              <w:widowControl/>
              <w:kinsoku/>
              <w:wordWrap/>
              <w:topLinePunct w:val="0"/>
              <w:autoSpaceDE/>
              <w:autoSpaceDN/>
              <w:bidi w:val="0"/>
              <w:snapToGrid/>
              <w:spacing w:line="240" w:lineRule="auto"/>
              <w:jc w:val="center"/>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1</w:t>
            </w:r>
          </w:p>
        </w:tc>
        <w:tc>
          <w:tcPr>
            <w:tcW w:w="1335" w:type="dxa"/>
            <w:noWrap w:val="0"/>
            <w:vAlign w:val="center"/>
          </w:tcPr>
          <w:p>
            <w:pPr>
              <w:keepNext w:val="0"/>
              <w:keepLines w:val="0"/>
              <w:pageBreakBefore w:val="0"/>
              <w:widowControl/>
              <w:kinsoku/>
              <w:wordWrap/>
              <w:topLinePunct w:val="0"/>
              <w:autoSpaceDE/>
              <w:autoSpaceDN/>
              <w:bidi w:val="0"/>
              <w:snapToGrid/>
              <w:spacing w:line="240" w:lineRule="auto"/>
              <w:jc w:val="center"/>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2011年11月</w:t>
            </w:r>
          </w:p>
        </w:tc>
        <w:tc>
          <w:tcPr>
            <w:tcW w:w="919" w:type="dxa"/>
            <w:noWrap w:val="0"/>
            <w:vAlign w:val="center"/>
          </w:tcPr>
          <w:p>
            <w:pPr>
              <w:keepNext w:val="0"/>
              <w:keepLines w:val="0"/>
              <w:pageBreakBefore w:val="0"/>
              <w:widowControl/>
              <w:kinsoku/>
              <w:wordWrap/>
              <w:topLinePunct w:val="0"/>
              <w:autoSpaceDE/>
              <w:autoSpaceDN/>
              <w:bidi w:val="0"/>
              <w:snapToGrid/>
              <w:spacing w:line="240" w:lineRule="auto"/>
              <w:jc w:val="center"/>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市水利局数据中心机房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36" w:type="dxa"/>
            <w:noWrap w:val="0"/>
            <w:vAlign w:val="center"/>
          </w:tcPr>
          <w:p>
            <w:pPr>
              <w:keepNext w:val="0"/>
              <w:keepLines w:val="0"/>
              <w:pageBreakBefore w:val="0"/>
              <w:widowControl/>
              <w:kinsoku/>
              <w:wordWrap/>
              <w:topLinePunct w:val="0"/>
              <w:autoSpaceDE/>
              <w:autoSpaceDN/>
              <w:bidi w:val="0"/>
              <w:snapToGrid/>
              <w:spacing w:line="240" w:lineRule="auto"/>
              <w:jc w:val="center"/>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8</w:t>
            </w:r>
          </w:p>
        </w:tc>
        <w:tc>
          <w:tcPr>
            <w:tcW w:w="656" w:type="dxa"/>
            <w:noWrap w:val="0"/>
            <w:vAlign w:val="center"/>
          </w:tcPr>
          <w:p>
            <w:pPr>
              <w:keepNext w:val="0"/>
              <w:keepLines w:val="0"/>
              <w:pageBreakBefore w:val="0"/>
              <w:widowControl/>
              <w:kinsoku/>
              <w:wordWrap/>
              <w:topLinePunct w:val="0"/>
              <w:autoSpaceDE/>
              <w:autoSpaceDN/>
              <w:bidi w:val="0"/>
              <w:snapToGrid/>
              <w:spacing w:line="240" w:lineRule="auto"/>
              <w:jc w:val="left"/>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无线接入管理系统</w:t>
            </w:r>
          </w:p>
        </w:tc>
        <w:tc>
          <w:tcPr>
            <w:tcW w:w="4005" w:type="dxa"/>
            <w:noWrap w:val="0"/>
            <w:vAlign w:val="center"/>
          </w:tcPr>
          <w:p>
            <w:pPr>
              <w:keepNext w:val="0"/>
              <w:keepLines w:val="0"/>
              <w:pageBreakBefore w:val="0"/>
              <w:widowControl/>
              <w:kinsoku/>
              <w:wordWrap/>
              <w:topLinePunct w:val="0"/>
              <w:autoSpaceDE/>
              <w:autoSpaceDN/>
              <w:bidi w:val="0"/>
              <w:snapToGrid/>
              <w:spacing w:line="240" w:lineRule="auto"/>
              <w:jc w:val="center"/>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SWP-IMC-IMP+LIS-IMC-IMPA-25+SWP-IMC-WSM+LIS-IMC-WSMB-50</w:t>
            </w:r>
          </w:p>
        </w:tc>
        <w:tc>
          <w:tcPr>
            <w:tcW w:w="1288" w:type="dxa"/>
            <w:noWrap w:val="0"/>
            <w:vAlign w:val="center"/>
          </w:tcPr>
          <w:p>
            <w:pPr>
              <w:keepNext w:val="0"/>
              <w:keepLines w:val="0"/>
              <w:pageBreakBefore w:val="0"/>
              <w:widowControl/>
              <w:kinsoku/>
              <w:wordWrap/>
              <w:topLinePunct w:val="0"/>
              <w:autoSpaceDE/>
              <w:autoSpaceDN/>
              <w:bidi w:val="0"/>
              <w:snapToGrid/>
              <w:spacing w:line="240" w:lineRule="auto"/>
              <w:jc w:val="center"/>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H3C</w:t>
            </w:r>
          </w:p>
        </w:tc>
        <w:tc>
          <w:tcPr>
            <w:tcW w:w="1215" w:type="dxa"/>
            <w:noWrap w:val="0"/>
            <w:vAlign w:val="center"/>
          </w:tcPr>
          <w:p>
            <w:pPr>
              <w:keepNext w:val="0"/>
              <w:keepLines w:val="0"/>
              <w:pageBreakBefore w:val="0"/>
              <w:widowControl/>
              <w:kinsoku/>
              <w:wordWrap/>
              <w:topLinePunct w:val="0"/>
              <w:autoSpaceDE/>
              <w:autoSpaceDN/>
              <w:bidi w:val="0"/>
              <w:snapToGrid/>
              <w:spacing w:line="240" w:lineRule="auto"/>
              <w:jc w:val="center"/>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1</w:t>
            </w:r>
          </w:p>
        </w:tc>
        <w:tc>
          <w:tcPr>
            <w:tcW w:w="1335" w:type="dxa"/>
            <w:noWrap w:val="0"/>
            <w:vAlign w:val="center"/>
          </w:tcPr>
          <w:p>
            <w:pPr>
              <w:keepNext w:val="0"/>
              <w:keepLines w:val="0"/>
              <w:pageBreakBefore w:val="0"/>
              <w:widowControl/>
              <w:kinsoku/>
              <w:wordWrap/>
              <w:topLinePunct w:val="0"/>
              <w:autoSpaceDE/>
              <w:autoSpaceDN/>
              <w:bidi w:val="0"/>
              <w:snapToGrid/>
              <w:spacing w:line="240" w:lineRule="auto"/>
              <w:jc w:val="center"/>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2011年11月</w:t>
            </w:r>
          </w:p>
        </w:tc>
        <w:tc>
          <w:tcPr>
            <w:tcW w:w="919" w:type="dxa"/>
            <w:noWrap w:val="0"/>
            <w:vAlign w:val="center"/>
          </w:tcPr>
          <w:p>
            <w:pPr>
              <w:keepNext w:val="0"/>
              <w:keepLines w:val="0"/>
              <w:pageBreakBefore w:val="0"/>
              <w:widowControl/>
              <w:kinsoku/>
              <w:wordWrap/>
              <w:topLinePunct w:val="0"/>
              <w:autoSpaceDE/>
              <w:autoSpaceDN/>
              <w:bidi w:val="0"/>
              <w:snapToGrid/>
              <w:spacing w:line="240" w:lineRule="auto"/>
              <w:jc w:val="center"/>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市水利局数据中心机房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36" w:type="dxa"/>
            <w:noWrap w:val="0"/>
            <w:vAlign w:val="center"/>
          </w:tcPr>
          <w:p>
            <w:pPr>
              <w:keepNext w:val="0"/>
              <w:keepLines w:val="0"/>
              <w:pageBreakBefore w:val="0"/>
              <w:widowControl/>
              <w:kinsoku/>
              <w:wordWrap/>
              <w:topLinePunct w:val="0"/>
              <w:autoSpaceDE/>
              <w:autoSpaceDN/>
              <w:bidi w:val="0"/>
              <w:snapToGrid/>
              <w:spacing w:line="240" w:lineRule="auto"/>
              <w:jc w:val="center"/>
              <w:textAlignment w:val="auto"/>
              <w:rPr>
                <w:rFonts w:hint="eastAsia" w:ascii="宋体" w:hAnsi="宋体" w:eastAsia="宋体" w:cs="宋体"/>
                <w:kern w:val="0"/>
                <w:sz w:val="22"/>
                <w:szCs w:val="22"/>
              </w:rPr>
            </w:pPr>
            <w:r>
              <w:rPr>
                <w:rFonts w:hint="eastAsia" w:ascii="宋体" w:hAnsi="宋体" w:eastAsia="宋体" w:cs="宋体"/>
                <w:kern w:val="0"/>
                <w:sz w:val="22"/>
                <w:szCs w:val="22"/>
              </w:rPr>
              <w:t>9</w:t>
            </w:r>
          </w:p>
        </w:tc>
        <w:tc>
          <w:tcPr>
            <w:tcW w:w="656" w:type="dxa"/>
            <w:noWrap w:val="0"/>
            <w:vAlign w:val="center"/>
          </w:tcPr>
          <w:p>
            <w:pPr>
              <w:keepNext w:val="0"/>
              <w:keepLines w:val="0"/>
              <w:pageBreakBefore w:val="0"/>
              <w:widowControl/>
              <w:kinsoku/>
              <w:wordWrap/>
              <w:topLinePunct w:val="0"/>
              <w:autoSpaceDE/>
              <w:autoSpaceDN/>
              <w:bidi w:val="0"/>
              <w:snapToGrid/>
              <w:spacing w:line="240" w:lineRule="auto"/>
              <w:jc w:val="left"/>
              <w:textAlignment w:val="auto"/>
              <w:rPr>
                <w:rFonts w:hint="eastAsia" w:ascii="宋体" w:hAnsi="宋体" w:eastAsia="宋体" w:cs="宋体"/>
                <w:kern w:val="0"/>
                <w:sz w:val="22"/>
                <w:szCs w:val="22"/>
              </w:rPr>
            </w:pPr>
            <w:r>
              <w:rPr>
                <w:rFonts w:hint="eastAsia" w:ascii="宋体" w:hAnsi="宋体" w:eastAsia="宋体" w:cs="宋体"/>
                <w:kern w:val="0"/>
                <w:sz w:val="22"/>
                <w:szCs w:val="22"/>
              </w:rPr>
              <w:t>无线终端AP</w:t>
            </w:r>
          </w:p>
        </w:tc>
        <w:tc>
          <w:tcPr>
            <w:tcW w:w="4005" w:type="dxa"/>
            <w:noWrap w:val="0"/>
            <w:vAlign w:val="center"/>
          </w:tcPr>
          <w:p>
            <w:pPr>
              <w:keepNext w:val="0"/>
              <w:keepLines w:val="0"/>
              <w:pageBreakBefore w:val="0"/>
              <w:widowControl/>
              <w:kinsoku/>
              <w:wordWrap/>
              <w:topLinePunct w:val="0"/>
              <w:autoSpaceDE/>
              <w:autoSpaceDN/>
              <w:bidi w:val="0"/>
              <w:snapToGrid/>
              <w:spacing w:line="240" w:lineRule="auto"/>
              <w:jc w:val="center"/>
              <w:textAlignment w:val="auto"/>
              <w:rPr>
                <w:rFonts w:hint="eastAsia" w:ascii="宋体" w:hAnsi="宋体" w:eastAsia="宋体" w:cs="宋体"/>
                <w:kern w:val="0"/>
                <w:sz w:val="22"/>
                <w:szCs w:val="22"/>
              </w:rPr>
            </w:pPr>
            <w:r>
              <w:rPr>
                <w:rFonts w:hint="eastAsia" w:ascii="宋体" w:hAnsi="宋体" w:eastAsia="宋体" w:cs="宋体"/>
                <w:kern w:val="0"/>
                <w:sz w:val="22"/>
                <w:szCs w:val="22"/>
              </w:rPr>
              <w:t>EWP-WA2620E-AGN-FIT</w:t>
            </w:r>
          </w:p>
        </w:tc>
        <w:tc>
          <w:tcPr>
            <w:tcW w:w="1288" w:type="dxa"/>
            <w:noWrap w:val="0"/>
            <w:vAlign w:val="center"/>
          </w:tcPr>
          <w:p>
            <w:pPr>
              <w:keepNext w:val="0"/>
              <w:keepLines w:val="0"/>
              <w:pageBreakBefore w:val="0"/>
              <w:widowControl/>
              <w:kinsoku/>
              <w:wordWrap/>
              <w:topLinePunct w:val="0"/>
              <w:autoSpaceDE/>
              <w:autoSpaceDN/>
              <w:bidi w:val="0"/>
              <w:snapToGrid/>
              <w:spacing w:line="240" w:lineRule="auto"/>
              <w:jc w:val="center"/>
              <w:textAlignment w:val="auto"/>
              <w:rPr>
                <w:rFonts w:hint="eastAsia" w:ascii="宋体" w:hAnsi="宋体" w:eastAsia="宋体" w:cs="宋体"/>
                <w:kern w:val="0"/>
                <w:sz w:val="22"/>
                <w:szCs w:val="22"/>
              </w:rPr>
            </w:pPr>
            <w:r>
              <w:rPr>
                <w:rFonts w:hint="eastAsia" w:ascii="宋体" w:hAnsi="宋体" w:eastAsia="宋体" w:cs="宋体"/>
                <w:kern w:val="0"/>
                <w:sz w:val="22"/>
                <w:szCs w:val="22"/>
              </w:rPr>
              <w:t>H3C</w:t>
            </w:r>
          </w:p>
        </w:tc>
        <w:tc>
          <w:tcPr>
            <w:tcW w:w="1215" w:type="dxa"/>
            <w:noWrap w:val="0"/>
            <w:vAlign w:val="center"/>
          </w:tcPr>
          <w:p>
            <w:pPr>
              <w:keepNext w:val="0"/>
              <w:keepLines w:val="0"/>
              <w:pageBreakBefore w:val="0"/>
              <w:widowControl/>
              <w:kinsoku/>
              <w:wordWrap/>
              <w:topLinePunct w:val="0"/>
              <w:autoSpaceDE/>
              <w:autoSpaceDN/>
              <w:bidi w:val="0"/>
              <w:snapToGrid/>
              <w:spacing w:line="240" w:lineRule="auto"/>
              <w:jc w:val="center"/>
              <w:textAlignment w:val="auto"/>
              <w:rPr>
                <w:rFonts w:hint="eastAsia" w:ascii="宋体" w:hAnsi="宋体" w:eastAsia="宋体" w:cs="宋体"/>
                <w:kern w:val="0"/>
                <w:sz w:val="22"/>
                <w:szCs w:val="22"/>
              </w:rPr>
            </w:pPr>
            <w:r>
              <w:rPr>
                <w:rFonts w:hint="eastAsia" w:ascii="宋体" w:hAnsi="宋体" w:eastAsia="宋体" w:cs="宋体"/>
                <w:kern w:val="0"/>
                <w:sz w:val="22"/>
                <w:szCs w:val="22"/>
              </w:rPr>
              <w:t>18</w:t>
            </w:r>
          </w:p>
        </w:tc>
        <w:tc>
          <w:tcPr>
            <w:tcW w:w="1335" w:type="dxa"/>
            <w:noWrap w:val="0"/>
            <w:vAlign w:val="center"/>
          </w:tcPr>
          <w:p>
            <w:pPr>
              <w:keepNext w:val="0"/>
              <w:keepLines w:val="0"/>
              <w:pageBreakBefore w:val="0"/>
              <w:widowControl/>
              <w:kinsoku/>
              <w:wordWrap/>
              <w:topLinePunct w:val="0"/>
              <w:autoSpaceDE/>
              <w:autoSpaceDN/>
              <w:bidi w:val="0"/>
              <w:snapToGrid/>
              <w:spacing w:line="240" w:lineRule="auto"/>
              <w:jc w:val="center"/>
              <w:textAlignment w:val="auto"/>
              <w:rPr>
                <w:rFonts w:hint="eastAsia" w:ascii="宋体" w:hAnsi="宋体" w:eastAsia="宋体" w:cs="宋体"/>
                <w:kern w:val="0"/>
                <w:sz w:val="22"/>
                <w:szCs w:val="22"/>
              </w:rPr>
            </w:pPr>
            <w:r>
              <w:rPr>
                <w:rFonts w:hint="eastAsia" w:ascii="宋体" w:hAnsi="宋体" w:eastAsia="宋体" w:cs="宋体"/>
                <w:kern w:val="0"/>
                <w:sz w:val="22"/>
                <w:szCs w:val="22"/>
              </w:rPr>
              <w:t>2011年11月</w:t>
            </w:r>
          </w:p>
        </w:tc>
        <w:tc>
          <w:tcPr>
            <w:tcW w:w="919" w:type="dxa"/>
            <w:noWrap w:val="0"/>
            <w:vAlign w:val="center"/>
          </w:tcPr>
          <w:p>
            <w:pPr>
              <w:keepNext w:val="0"/>
              <w:keepLines w:val="0"/>
              <w:pageBreakBefore w:val="0"/>
              <w:widowControl/>
              <w:kinsoku/>
              <w:wordWrap/>
              <w:topLinePunct w:val="0"/>
              <w:autoSpaceDE/>
              <w:autoSpaceDN/>
              <w:bidi w:val="0"/>
              <w:snapToGrid/>
              <w:spacing w:line="240" w:lineRule="auto"/>
              <w:jc w:val="center"/>
              <w:textAlignment w:val="auto"/>
              <w:rPr>
                <w:rFonts w:hint="eastAsia" w:ascii="宋体" w:hAnsi="宋体" w:eastAsia="宋体" w:cs="宋体"/>
                <w:kern w:val="0"/>
                <w:sz w:val="22"/>
                <w:szCs w:val="22"/>
              </w:rPr>
            </w:pPr>
            <w:r>
              <w:rPr>
                <w:rFonts w:hint="eastAsia" w:ascii="宋体" w:hAnsi="宋体" w:eastAsia="宋体" w:cs="宋体"/>
                <w:kern w:val="0"/>
                <w:sz w:val="22"/>
                <w:szCs w:val="22"/>
              </w:rPr>
              <w:t>市水利局大楼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36" w:type="dxa"/>
            <w:noWrap w:val="0"/>
            <w:vAlign w:val="center"/>
          </w:tcPr>
          <w:p>
            <w:pPr>
              <w:keepNext w:val="0"/>
              <w:keepLines w:val="0"/>
              <w:pageBreakBefore w:val="0"/>
              <w:widowControl/>
              <w:kinsoku/>
              <w:wordWrap/>
              <w:topLinePunct w:val="0"/>
              <w:autoSpaceDE/>
              <w:autoSpaceDN/>
              <w:bidi w:val="0"/>
              <w:snapToGrid/>
              <w:spacing w:line="240" w:lineRule="auto"/>
              <w:jc w:val="center"/>
              <w:textAlignment w:val="auto"/>
              <w:rPr>
                <w:rFonts w:hint="eastAsia" w:ascii="宋体" w:hAnsi="宋体" w:eastAsia="宋体" w:cs="宋体"/>
                <w:kern w:val="0"/>
                <w:sz w:val="22"/>
                <w:szCs w:val="22"/>
              </w:rPr>
            </w:pPr>
            <w:r>
              <w:rPr>
                <w:rFonts w:hint="eastAsia" w:ascii="宋体" w:hAnsi="宋体" w:eastAsia="宋体" w:cs="宋体"/>
                <w:kern w:val="0"/>
                <w:sz w:val="22"/>
                <w:szCs w:val="22"/>
              </w:rPr>
              <w:t>10</w:t>
            </w:r>
          </w:p>
        </w:tc>
        <w:tc>
          <w:tcPr>
            <w:tcW w:w="656" w:type="dxa"/>
            <w:noWrap w:val="0"/>
            <w:vAlign w:val="center"/>
          </w:tcPr>
          <w:p>
            <w:pPr>
              <w:keepNext w:val="0"/>
              <w:keepLines w:val="0"/>
              <w:pageBreakBefore w:val="0"/>
              <w:widowControl/>
              <w:kinsoku/>
              <w:wordWrap/>
              <w:topLinePunct w:val="0"/>
              <w:autoSpaceDE/>
              <w:autoSpaceDN/>
              <w:bidi w:val="0"/>
              <w:snapToGrid/>
              <w:spacing w:line="240" w:lineRule="auto"/>
              <w:jc w:val="left"/>
              <w:textAlignment w:val="auto"/>
              <w:rPr>
                <w:rFonts w:hint="eastAsia" w:ascii="宋体" w:hAnsi="宋体" w:eastAsia="宋体" w:cs="宋体"/>
                <w:kern w:val="0"/>
                <w:sz w:val="22"/>
                <w:szCs w:val="22"/>
              </w:rPr>
            </w:pPr>
            <w:r>
              <w:rPr>
                <w:rFonts w:hint="eastAsia" w:ascii="宋体" w:hAnsi="宋体" w:eastAsia="宋体" w:cs="宋体"/>
                <w:kern w:val="0"/>
                <w:sz w:val="22"/>
                <w:szCs w:val="22"/>
              </w:rPr>
              <w:t>服务器</w:t>
            </w:r>
          </w:p>
        </w:tc>
        <w:tc>
          <w:tcPr>
            <w:tcW w:w="4005" w:type="dxa"/>
            <w:noWrap w:val="0"/>
            <w:vAlign w:val="center"/>
          </w:tcPr>
          <w:p>
            <w:pPr>
              <w:keepNext w:val="0"/>
              <w:keepLines w:val="0"/>
              <w:pageBreakBefore w:val="0"/>
              <w:widowControl/>
              <w:kinsoku/>
              <w:wordWrap/>
              <w:topLinePunct w:val="0"/>
              <w:autoSpaceDE/>
              <w:autoSpaceDN/>
              <w:bidi w:val="0"/>
              <w:snapToGrid/>
              <w:spacing w:line="240" w:lineRule="auto"/>
              <w:jc w:val="center"/>
              <w:textAlignment w:val="auto"/>
              <w:rPr>
                <w:rFonts w:hint="eastAsia" w:ascii="宋体" w:hAnsi="宋体" w:eastAsia="宋体" w:cs="宋体"/>
                <w:kern w:val="0"/>
                <w:sz w:val="22"/>
                <w:szCs w:val="22"/>
              </w:rPr>
            </w:pPr>
            <w:r>
              <w:rPr>
                <w:rFonts w:hint="eastAsia" w:ascii="宋体" w:hAnsi="宋体" w:eastAsia="宋体" w:cs="宋体"/>
                <w:kern w:val="0"/>
                <w:sz w:val="22"/>
                <w:szCs w:val="22"/>
              </w:rPr>
              <w:t>DL 388G7</w:t>
            </w:r>
          </w:p>
        </w:tc>
        <w:tc>
          <w:tcPr>
            <w:tcW w:w="1288" w:type="dxa"/>
            <w:noWrap w:val="0"/>
            <w:vAlign w:val="center"/>
          </w:tcPr>
          <w:p>
            <w:pPr>
              <w:keepNext w:val="0"/>
              <w:keepLines w:val="0"/>
              <w:pageBreakBefore w:val="0"/>
              <w:widowControl/>
              <w:kinsoku/>
              <w:wordWrap/>
              <w:topLinePunct w:val="0"/>
              <w:autoSpaceDE/>
              <w:autoSpaceDN/>
              <w:bidi w:val="0"/>
              <w:snapToGrid/>
              <w:spacing w:line="240" w:lineRule="auto"/>
              <w:jc w:val="center"/>
              <w:textAlignment w:val="auto"/>
              <w:rPr>
                <w:rFonts w:hint="eastAsia" w:ascii="宋体" w:hAnsi="宋体" w:eastAsia="宋体" w:cs="宋体"/>
                <w:kern w:val="0"/>
                <w:sz w:val="22"/>
                <w:szCs w:val="22"/>
              </w:rPr>
            </w:pPr>
            <w:r>
              <w:rPr>
                <w:rFonts w:hint="eastAsia" w:ascii="宋体" w:hAnsi="宋体" w:eastAsia="宋体" w:cs="宋体"/>
                <w:kern w:val="0"/>
                <w:sz w:val="22"/>
                <w:szCs w:val="22"/>
              </w:rPr>
              <w:t xml:space="preserve">HP </w:t>
            </w:r>
          </w:p>
        </w:tc>
        <w:tc>
          <w:tcPr>
            <w:tcW w:w="1215" w:type="dxa"/>
            <w:noWrap w:val="0"/>
            <w:vAlign w:val="center"/>
          </w:tcPr>
          <w:p>
            <w:pPr>
              <w:keepNext w:val="0"/>
              <w:keepLines w:val="0"/>
              <w:pageBreakBefore w:val="0"/>
              <w:widowControl/>
              <w:kinsoku/>
              <w:wordWrap/>
              <w:topLinePunct w:val="0"/>
              <w:autoSpaceDE/>
              <w:autoSpaceDN/>
              <w:bidi w:val="0"/>
              <w:snapToGrid/>
              <w:spacing w:line="240" w:lineRule="auto"/>
              <w:jc w:val="center"/>
              <w:textAlignment w:val="auto"/>
              <w:rPr>
                <w:rFonts w:hint="eastAsia" w:ascii="宋体" w:hAnsi="宋体" w:eastAsia="宋体" w:cs="宋体"/>
                <w:kern w:val="0"/>
                <w:sz w:val="22"/>
                <w:szCs w:val="22"/>
              </w:rPr>
            </w:pPr>
            <w:r>
              <w:rPr>
                <w:rFonts w:hint="eastAsia" w:ascii="宋体" w:hAnsi="宋体" w:eastAsia="宋体" w:cs="宋体"/>
                <w:kern w:val="0"/>
                <w:sz w:val="22"/>
                <w:szCs w:val="22"/>
              </w:rPr>
              <w:t>6</w:t>
            </w:r>
          </w:p>
        </w:tc>
        <w:tc>
          <w:tcPr>
            <w:tcW w:w="1335" w:type="dxa"/>
            <w:noWrap w:val="0"/>
            <w:vAlign w:val="center"/>
          </w:tcPr>
          <w:p>
            <w:pPr>
              <w:keepNext w:val="0"/>
              <w:keepLines w:val="0"/>
              <w:pageBreakBefore w:val="0"/>
              <w:widowControl/>
              <w:kinsoku/>
              <w:wordWrap/>
              <w:topLinePunct w:val="0"/>
              <w:autoSpaceDE/>
              <w:autoSpaceDN/>
              <w:bidi w:val="0"/>
              <w:snapToGrid/>
              <w:spacing w:line="240" w:lineRule="auto"/>
              <w:jc w:val="center"/>
              <w:textAlignment w:val="auto"/>
              <w:rPr>
                <w:rFonts w:hint="eastAsia" w:ascii="宋体" w:hAnsi="宋体" w:eastAsia="宋体" w:cs="宋体"/>
                <w:kern w:val="0"/>
                <w:sz w:val="22"/>
                <w:szCs w:val="22"/>
              </w:rPr>
            </w:pPr>
            <w:r>
              <w:rPr>
                <w:rFonts w:hint="eastAsia" w:ascii="宋体" w:hAnsi="宋体" w:eastAsia="宋体" w:cs="宋体"/>
                <w:kern w:val="0"/>
                <w:sz w:val="22"/>
                <w:szCs w:val="22"/>
              </w:rPr>
              <w:t>2010年12月</w:t>
            </w:r>
          </w:p>
        </w:tc>
        <w:tc>
          <w:tcPr>
            <w:tcW w:w="919" w:type="dxa"/>
            <w:noWrap w:val="0"/>
            <w:vAlign w:val="center"/>
          </w:tcPr>
          <w:p>
            <w:pPr>
              <w:keepNext w:val="0"/>
              <w:keepLines w:val="0"/>
              <w:pageBreakBefore w:val="0"/>
              <w:widowControl/>
              <w:kinsoku/>
              <w:wordWrap/>
              <w:topLinePunct w:val="0"/>
              <w:autoSpaceDE/>
              <w:autoSpaceDN/>
              <w:bidi w:val="0"/>
              <w:snapToGrid/>
              <w:spacing w:line="240" w:lineRule="auto"/>
              <w:jc w:val="center"/>
              <w:textAlignment w:val="auto"/>
              <w:rPr>
                <w:rFonts w:hint="eastAsia" w:ascii="宋体" w:hAnsi="宋体" w:eastAsia="宋体" w:cs="宋体"/>
                <w:kern w:val="0"/>
                <w:sz w:val="22"/>
                <w:szCs w:val="22"/>
              </w:rPr>
            </w:pPr>
            <w:r>
              <w:rPr>
                <w:rFonts w:hint="eastAsia" w:ascii="宋体" w:hAnsi="宋体" w:eastAsia="宋体" w:cs="宋体"/>
                <w:color w:val="000000"/>
                <w:kern w:val="0"/>
                <w:sz w:val="22"/>
                <w:szCs w:val="22"/>
              </w:rPr>
              <w:t>市</w:t>
            </w:r>
            <w:r>
              <w:rPr>
                <w:rFonts w:hint="eastAsia" w:ascii="宋体" w:hAnsi="宋体" w:eastAsia="宋体" w:cs="宋体"/>
                <w:kern w:val="0"/>
                <w:sz w:val="22"/>
                <w:szCs w:val="22"/>
              </w:rPr>
              <w:t>水利局数据中心机房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36" w:type="dxa"/>
            <w:noWrap w:val="0"/>
            <w:vAlign w:val="center"/>
          </w:tcPr>
          <w:p>
            <w:pPr>
              <w:keepNext w:val="0"/>
              <w:keepLines w:val="0"/>
              <w:pageBreakBefore w:val="0"/>
              <w:widowControl/>
              <w:kinsoku/>
              <w:wordWrap/>
              <w:topLinePunct w:val="0"/>
              <w:autoSpaceDE/>
              <w:autoSpaceDN/>
              <w:bidi w:val="0"/>
              <w:snapToGrid/>
              <w:spacing w:line="240" w:lineRule="auto"/>
              <w:jc w:val="center"/>
              <w:textAlignment w:val="auto"/>
              <w:rPr>
                <w:rFonts w:hint="eastAsia" w:ascii="宋体" w:hAnsi="宋体" w:eastAsia="宋体" w:cs="宋体"/>
                <w:kern w:val="0"/>
                <w:sz w:val="22"/>
                <w:szCs w:val="22"/>
              </w:rPr>
            </w:pPr>
            <w:r>
              <w:rPr>
                <w:rFonts w:hint="eastAsia" w:ascii="宋体" w:hAnsi="宋体" w:eastAsia="宋体" w:cs="宋体"/>
                <w:kern w:val="0"/>
                <w:sz w:val="22"/>
                <w:szCs w:val="22"/>
              </w:rPr>
              <w:t>11</w:t>
            </w:r>
          </w:p>
        </w:tc>
        <w:tc>
          <w:tcPr>
            <w:tcW w:w="656" w:type="dxa"/>
            <w:noWrap w:val="0"/>
            <w:vAlign w:val="center"/>
          </w:tcPr>
          <w:p>
            <w:pPr>
              <w:keepNext w:val="0"/>
              <w:keepLines w:val="0"/>
              <w:pageBreakBefore w:val="0"/>
              <w:widowControl/>
              <w:kinsoku/>
              <w:wordWrap/>
              <w:topLinePunct w:val="0"/>
              <w:autoSpaceDE/>
              <w:autoSpaceDN/>
              <w:bidi w:val="0"/>
              <w:snapToGrid/>
              <w:spacing w:line="240" w:lineRule="auto"/>
              <w:jc w:val="left"/>
              <w:textAlignment w:val="auto"/>
              <w:rPr>
                <w:rFonts w:hint="eastAsia" w:ascii="宋体" w:hAnsi="宋体" w:eastAsia="宋体" w:cs="宋体"/>
                <w:kern w:val="0"/>
                <w:sz w:val="22"/>
                <w:szCs w:val="22"/>
              </w:rPr>
            </w:pPr>
            <w:r>
              <w:rPr>
                <w:rFonts w:hint="eastAsia" w:ascii="宋体" w:hAnsi="宋体" w:eastAsia="宋体" w:cs="宋体"/>
                <w:kern w:val="0"/>
                <w:sz w:val="22"/>
                <w:szCs w:val="22"/>
              </w:rPr>
              <w:t>服务器</w:t>
            </w:r>
          </w:p>
        </w:tc>
        <w:tc>
          <w:tcPr>
            <w:tcW w:w="4005" w:type="dxa"/>
            <w:noWrap w:val="0"/>
            <w:vAlign w:val="center"/>
          </w:tcPr>
          <w:p>
            <w:pPr>
              <w:keepNext w:val="0"/>
              <w:keepLines w:val="0"/>
              <w:pageBreakBefore w:val="0"/>
              <w:widowControl/>
              <w:kinsoku/>
              <w:wordWrap/>
              <w:topLinePunct w:val="0"/>
              <w:autoSpaceDE/>
              <w:autoSpaceDN/>
              <w:bidi w:val="0"/>
              <w:snapToGrid/>
              <w:spacing w:line="240" w:lineRule="auto"/>
              <w:jc w:val="center"/>
              <w:textAlignment w:val="auto"/>
              <w:rPr>
                <w:rFonts w:hint="eastAsia" w:ascii="宋体" w:hAnsi="宋体" w:eastAsia="宋体" w:cs="宋体"/>
                <w:kern w:val="0"/>
                <w:sz w:val="22"/>
                <w:szCs w:val="22"/>
              </w:rPr>
            </w:pPr>
            <w:r>
              <w:rPr>
                <w:rFonts w:hint="eastAsia" w:ascii="宋体" w:hAnsi="宋体" w:eastAsia="宋体" w:cs="宋体"/>
                <w:kern w:val="0"/>
                <w:sz w:val="22"/>
                <w:szCs w:val="22"/>
              </w:rPr>
              <w:t>DL 380G5</w:t>
            </w:r>
          </w:p>
        </w:tc>
        <w:tc>
          <w:tcPr>
            <w:tcW w:w="1288" w:type="dxa"/>
            <w:noWrap w:val="0"/>
            <w:vAlign w:val="center"/>
          </w:tcPr>
          <w:p>
            <w:pPr>
              <w:keepNext w:val="0"/>
              <w:keepLines w:val="0"/>
              <w:pageBreakBefore w:val="0"/>
              <w:widowControl/>
              <w:kinsoku/>
              <w:wordWrap/>
              <w:topLinePunct w:val="0"/>
              <w:autoSpaceDE/>
              <w:autoSpaceDN/>
              <w:bidi w:val="0"/>
              <w:snapToGrid/>
              <w:spacing w:line="240" w:lineRule="auto"/>
              <w:jc w:val="center"/>
              <w:textAlignment w:val="auto"/>
              <w:rPr>
                <w:rFonts w:hint="eastAsia" w:ascii="宋体" w:hAnsi="宋体" w:eastAsia="宋体" w:cs="宋体"/>
                <w:kern w:val="0"/>
                <w:sz w:val="22"/>
                <w:szCs w:val="22"/>
              </w:rPr>
            </w:pPr>
            <w:r>
              <w:rPr>
                <w:rFonts w:hint="eastAsia" w:ascii="宋体" w:hAnsi="宋体" w:eastAsia="宋体" w:cs="宋体"/>
                <w:kern w:val="0"/>
                <w:sz w:val="22"/>
                <w:szCs w:val="22"/>
              </w:rPr>
              <w:t xml:space="preserve">HP </w:t>
            </w:r>
          </w:p>
        </w:tc>
        <w:tc>
          <w:tcPr>
            <w:tcW w:w="1215" w:type="dxa"/>
            <w:noWrap w:val="0"/>
            <w:vAlign w:val="center"/>
          </w:tcPr>
          <w:p>
            <w:pPr>
              <w:keepNext w:val="0"/>
              <w:keepLines w:val="0"/>
              <w:pageBreakBefore w:val="0"/>
              <w:widowControl/>
              <w:kinsoku/>
              <w:wordWrap/>
              <w:topLinePunct w:val="0"/>
              <w:autoSpaceDE/>
              <w:autoSpaceDN/>
              <w:bidi w:val="0"/>
              <w:snapToGrid/>
              <w:spacing w:line="240" w:lineRule="auto"/>
              <w:jc w:val="center"/>
              <w:textAlignment w:val="auto"/>
              <w:rPr>
                <w:rFonts w:hint="eastAsia" w:ascii="宋体" w:hAnsi="宋体" w:eastAsia="宋体" w:cs="宋体"/>
                <w:kern w:val="0"/>
                <w:sz w:val="22"/>
                <w:szCs w:val="22"/>
              </w:rPr>
            </w:pPr>
            <w:r>
              <w:rPr>
                <w:rFonts w:hint="eastAsia" w:ascii="宋体" w:hAnsi="宋体" w:eastAsia="宋体" w:cs="宋体"/>
                <w:kern w:val="0"/>
                <w:sz w:val="22"/>
                <w:szCs w:val="22"/>
              </w:rPr>
              <w:t>5</w:t>
            </w:r>
          </w:p>
        </w:tc>
        <w:tc>
          <w:tcPr>
            <w:tcW w:w="1335" w:type="dxa"/>
            <w:noWrap w:val="0"/>
            <w:vAlign w:val="center"/>
          </w:tcPr>
          <w:p>
            <w:pPr>
              <w:keepNext w:val="0"/>
              <w:keepLines w:val="0"/>
              <w:pageBreakBefore w:val="0"/>
              <w:widowControl/>
              <w:kinsoku/>
              <w:wordWrap/>
              <w:topLinePunct w:val="0"/>
              <w:autoSpaceDE/>
              <w:autoSpaceDN/>
              <w:bidi w:val="0"/>
              <w:snapToGrid/>
              <w:spacing w:line="240" w:lineRule="auto"/>
              <w:jc w:val="center"/>
              <w:textAlignment w:val="auto"/>
              <w:rPr>
                <w:rFonts w:hint="eastAsia" w:ascii="宋体" w:hAnsi="宋体" w:eastAsia="宋体" w:cs="宋体"/>
                <w:kern w:val="0"/>
                <w:sz w:val="22"/>
                <w:szCs w:val="22"/>
              </w:rPr>
            </w:pPr>
            <w:r>
              <w:rPr>
                <w:rFonts w:hint="eastAsia" w:ascii="宋体" w:hAnsi="宋体" w:eastAsia="宋体" w:cs="宋体"/>
                <w:kern w:val="0"/>
                <w:sz w:val="22"/>
                <w:szCs w:val="22"/>
              </w:rPr>
              <w:t>2010年12月</w:t>
            </w:r>
          </w:p>
        </w:tc>
        <w:tc>
          <w:tcPr>
            <w:tcW w:w="919" w:type="dxa"/>
            <w:noWrap w:val="0"/>
            <w:vAlign w:val="center"/>
          </w:tcPr>
          <w:p>
            <w:pPr>
              <w:keepNext w:val="0"/>
              <w:keepLines w:val="0"/>
              <w:pageBreakBefore w:val="0"/>
              <w:widowControl/>
              <w:kinsoku/>
              <w:wordWrap/>
              <w:topLinePunct w:val="0"/>
              <w:autoSpaceDE/>
              <w:autoSpaceDN/>
              <w:bidi w:val="0"/>
              <w:snapToGrid/>
              <w:spacing w:line="240" w:lineRule="auto"/>
              <w:jc w:val="center"/>
              <w:textAlignment w:val="auto"/>
              <w:rPr>
                <w:rFonts w:hint="eastAsia" w:ascii="宋体" w:hAnsi="宋体" w:eastAsia="宋体" w:cs="宋体"/>
                <w:kern w:val="0"/>
                <w:sz w:val="22"/>
                <w:szCs w:val="22"/>
              </w:rPr>
            </w:pPr>
            <w:r>
              <w:rPr>
                <w:rFonts w:hint="eastAsia" w:ascii="宋体" w:hAnsi="宋体" w:eastAsia="宋体" w:cs="宋体"/>
                <w:color w:val="000000"/>
                <w:kern w:val="0"/>
                <w:sz w:val="22"/>
                <w:szCs w:val="22"/>
              </w:rPr>
              <w:t>市</w:t>
            </w:r>
            <w:r>
              <w:rPr>
                <w:rFonts w:hint="eastAsia" w:ascii="宋体" w:hAnsi="宋体" w:eastAsia="宋体" w:cs="宋体"/>
                <w:kern w:val="0"/>
                <w:sz w:val="22"/>
                <w:szCs w:val="22"/>
              </w:rPr>
              <w:t>水利局数据中心机房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36" w:type="dxa"/>
            <w:noWrap w:val="0"/>
            <w:vAlign w:val="center"/>
          </w:tcPr>
          <w:p>
            <w:pPr>
              <w:keepNext w:val="0"/>
              <w:keepLines w:val="0"/>
              <w:pageBreakBefore w:val="0"/>
              <w:widowControl/>
              <w:kinsoku/>
              <w:wordWrap/>
              <w:topLinePunct w:val="0"/>
              <w:autoSpaceDE/>
              <w:autoSpaceDN/>
              <w:bidi w:val="0"/>
              <w:snapToGrid/>
              <w:spacing w:line="240" w:lineRule="auto"/>
              <w:jc w:val="center"/>
              <w:textAlignment w:val="auto"/>
              <w:rPr>
                <w:rFonts w:hint="eastAsia" w:ascii="宋体" w:hAnsi="宋体" w:eastAsia="宋体" w:cs="宋体"/>
                <w:kern w:val="0"/>
                <w:sz w:val="22"/>
                <w:szCs w:val="22"/>
              </w:rPr>
            </w:pPr>
            <w:r>
              <w:rPr>
                <w:rFonts w:hint="eastAsia" w:ascii="宋体" w:hAnsi="宋体" w:eastAsia="宋体" w:cs="宋体"/>
                <w:kern w:val="0"/>
                <w:sz w:val="22"/>
                <w:szCs w:val="22"/>
              </w:rPr>
              <w:t>12</w:t>
            </w:r>
          </w:p>
        </w:tc>
        <w:tc>
          <w:tcPr>
            <w:tcW w:w="656" w:type="dxa"/>
            <w:noWrap w:val="0"/>
            <w:vAlign w:val="center"/>
          </w:tcPr>
          <w:p>
            <w:pPr>
              <w:keepNext w:val="0"/>
              <w:keepLines w:val="0"/>
              <w:pageBreakBefore w:val="0"/>
              <w:widowControl/>
              <w:kinsoku/>
              <w:wordWrap/>
              <w:topLinePunct w:val="0"/>
              <w:autoSpaceDE/>
              <w:autoSpaceDN/>
              <w:bidi w:val="0"/>
              <w:snapToGrid/>
              <w:spacing w:line="240" w:lineRule="auto"/>
              <w:jc w:val="left"/>
              <w:textAlignment w:val="auto"/>
              <w:rPr>
                <w:rFonts w:hint="eastAsia" w:ascii="宋体" w:hAnsi="宋体" w:eastAsia="宋体" w:cs="宋体"/>
                <w:kern w:val="0"/>
                <w:sz w:val="22"/>
                <w:szCs w:val="22"/>
              </w:rPr>
            </w:pPr>
            <w:r>
              <w:rPr>
                <w:rFonts w:hint="eastAsia" w:ascii="宋体" w:hAnsi="宋体" w:eastAsia="宋体" w:cs="宋体"/>
                <w:kern w:val="0"/>
                <w:sz w:val="22"/>
                <w:szCs w:val="22"/>
              </w:rPr>
              <w:t>服务器</w:t>
            </w:r>
          </w:p>
        </w:tc>
        <w:tc>
          <w:tcPr>
            <w:tcW w:w="4005" w:type="dxa"/>
            <w:noWrap w:val="0"/>
            <w:vAlign w:val="center"/>
          </w:tcPr>
          <w:p>
            <w:pPr>
              <w:keepNext w:val="0"/>
              <w:keepLines w:val="0"/>
              <w:pageBreakBefore w:val="0"/>
              <w:widowControl/>
              <w:kinsoku/>
              <w:wordWrap/>
              <w:topLinePunct w:val="0"/>
              <w:autoSpaceDE/>
              <w:autoSpaceDN/>
              <w:bidi w:val="0"/>
              <w:snapToGrid/>
              <w:spacing w:line="240" w:lineRule="auto"/>
              <w:jc w:val="center"/>
              <w:textAlignment w:val="auto"/>
              <w:rPr>
                <w:rFonts w:hint="eastAsia" w:ascii="宋体" w:hAnsi="宋体" w:eastAsia="宋体" w:cs="宋体"/>
                <w:kern w:val="0"/>
                <w:sz w:val="22"/>
                <w:szCs w:val="22"/>
              </w:rPr>
            </w:pPr>
            <w:r>
              <w:rPr>
                <w:rFonts w:hint="eastAsia" w:ascii="宋体" w:hAnsi="宋体" w:eastAsia="宋体" w:cs="宋体"/>
                <w:kern w:val="0"/>
                <w:sz w:val="22"/>
                <w:szCs w:val="22"/>
              </w:rPr>
              <w:t>X3850M2</w:t>
            </w:r>
          </w:p>
        </w:tc>
        <w:tc>
          <w:tcPr>
            <w:tcW w:w="1288" w:type="dxa"/>
            <w:noWrap w:val="0"/>
            <w:vAlign w:val="center"/>
          </w:tcPr>
          <w:p>
            <w:pPr>
              <w:keepNext w:val="0"/>
              <w:keepLines w:val="0"/>
              <w:pageBreakBefore w:val="0"/>
              <w:widowControl/>
              <w:kinsoku/>
              <w:wordWrap/>
              <w:topLinePunct w:val="0"/>
              <w:autoSpaceDE/>
              <w:autoSpaceDN/>
              <w:bidi w:val="0"/>
              <w:snapToGrid/>
              <w:spacing w:line="240" w:lineRule="auto"/>
              <w:jc w:val="center"/>
              <w:textAlignment w:val="auto"/>
              <w:rPr>
                <w:rFonts w:hint="eastAsia" w:ascii="宋体" w:hAnsi="宋体" w:eastAsia="宋体" w:cs="宋体"/>
                <w:kern w:val="0"/>
                <w:sz w:val="22"/>
                <w:szCs w:val="22"/>
              </w:rPr>
            </w:pPr>
            <w:r>
              <w:rPr>
                <w:rFonts w:hint="eastAsia" w:ascii="宋体" w:hAnsi="宋体" w:eastAsia="宋体" w:cs="宋体"/>
                <w:kern w:val="0"/>
                <w:sz w:val="22"/>
                <w:szCs w:val="22"/>
              </w:rPr>
              <w:t xml:space="preserve">IBM </w:t>
            </w:r>
          </w:p>
        </w:tc>
        <w:tc>
          <w:tcPr>
            <w:tcW w:w="1215" w:type="dxa"/>
            <w:noWrap w:val="0"/>
            <w:vAlign w:val="center"/>
          </w:tcPr>
          <w:p>
            <w:pPr>
              <w:keepNext w:val="0"/>
              <w:keepLines w:val="0"/>
              <w:pageBreakBefore w:val="0"/>
              <w:widowControl/>
              <w:kinsoku/>
              <w:wordWrap/>
              <w:topLinePunct w:val="0"/>
              <w:autoSpaceDE/>
              <w:autoSpaceDN/>
              <w:bidi w:val="0"/>
              <w:snapToGrid/>
              <w:spacing w:line="240" w:lineRule="auto"/>
              <w:jc w:val="center"/>
              <w:textAlignment w:val="auto"/>
              <w:rPr>
                <w:rFonts w:hint="eastAsia" w:ascii="宋体" w:hAnsi="宋体" w:eastAsia="宋体" w:cs="宋体"/>
                <w:kern w:val="0"/>
                <w:sz w:val="22"/>
                <w:szCs w:val="22"/>
              </w:rPr>
            </w:pPr>
            <w:r>
              <w:rPr>
                <w:rFonts w:hint="eastAsia" w:ascii="宋体" w:hAnsi="宋体" w:eastAsia="宋体" w:cs="宋体"/>
                <w:kern w:val="0"/>
                <w:sz w:val="22"/>
                <w:szCs w:val="22"/>
              </w:rPr>
              <w:t>4</w:t>
            </w:r>
          </w:p>
        </w:tc>
        <w:tc>
          <w:tcPr>
            <w:tcW w:w="1335" w:type="dxa"/>
            <w:noWrap w:val="0"/>
            <w:vAlign w:val="center"/>
          </w:tcPr>
          <w:p>
            <w:pPr>
              <w:keepNext w:val="0"/>
              <w:keepLines w:val="0"/>
              <w:pageBreakBefore w:val="0"/>
              <w:widowControl/>
              <w:kinsoku/>
              <w:wordWrap/>
              <w:topLinePunct w:val="0"/>
              <w:autoSpaceDE/>
              <w:autoSpaceDN/>
              <w:bidi w:val="0"/>
              <w:snapToGrid/>
              <w:spacing w:line="240" w:lineRule="auto"/>
              <w:jc w:val="center"/>
              <w:textAlignment w:val="auto"/>
              <w:rPr>
                <w:rFonts w:hint="eastAsia" w:ascii="宋体" w:hAnsi="宋体" w:eastAsia="宋体" w:cs="宋体"/>
                <w:kern w:val="0"/>
                <w:sz w:val="22"/>
                <w:szCs w:val="22"/>
              </w:rPr>
            </w:pPr>
            <w:r>
              <w:rPr>
                <w:rFonts w:hint="eastAsia" w:ascii="宋体" w:hAnsi="宋体" w:eastAsia="宋体" w:cs="宋体"/>
                <w:kern w:val="0"/>
                <w:sz w:val="22"/>
                <w:szCs w:val="22"/>
              </w:rPr>
              <w:t>2010年12月</w:t>
            </w:r>
          </w:p>
        </w:tc>
        <w:tc>
          <w:tcPr>
            <w:tcW w:w="919" w:type="dxa"/>
            <w:noWrap w:val="0"/>
            <w:vAlign w:val="center"/>
          </w:tcPr>
          <w:p>
            <w:pPr>
              <w:keepNext w:val="0"/>
              <w:keepLines w:val="0"/>
              <w:pageBreakBefore w:val="0"/>
              <w:widowControl/>
              <w:kinsoku/>
              <w:wordWrap/>
              <w:topLinePunct w:val="0"/>
              <w:autoSpaceDE/>
              <w:autoSpaceDN/>
              <w:bidi w:val="0"/>
              <w:snapToGrid/>
              <w:spacing w:line="240" w:lineRule="auto"/>
              <w:jc w:val="center"/>
              <w:textAlignment w:val="auto"/>
              <w:rPr>
                <w:rFonts w:hint="eastAsia" w:ascii="宋体" w:hAnsi="宋体" w:eastAsia="宋体" w:cs="宋体"/>
                <w:kern w:val="0"/>
                <w:sz w:val="22"/>
                <w:szCs w:val="22"/>
              </w:rPr>
            </w:pPr>
            <w:r>
              <w:rPr>
                <w:rFonts w:hint="eastAsia" w:ascii="宋体" w:hAnsi="宋体" w:eastAsia="宋体" w:cs="宋体"/>
                <w:color w:val="000000"/>
                <w:kern w:val="0"/>
                <w:sz w:val="22"/>
                <w:szCs w:val="22"/>
              </w:rPr>
              <w:t>市</w:t>
            </w:r>
            <w:r>
              <w:rPr>
                <w:rFonts w:hint="eastAsia" w:ascii="宋体" w:hAnsi="宋体" w:eastAsia="宋体" w:cs="宋体"/>
                <w:kern w:val="0"/>
                <w:sz w:val="22"/>
                <w:szCs w:val="22"/>
              </w:rPr>
              <w:t>水利局数据中心机房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36" w:type="dxa"/>
            <w:noWrap w:val="0"/>
            <w:vAlign w:val="center"/>
          </w:tcPr>
          <w:p>
            <w:pPr>
              <w:keepNext w:val="0"/>
              <w:keepLines w:val="0"/>
              <w:pageBreakBefore w:val="0"/>
              <w:widowControl/>
              <w:kinsoku/>
              <w:wordWrap/>
              <w:topLinePunct w:val="0"/>
              <w:autoSpaceDE/>
              <w:autoSpaceDN/>
              <w:bidi w:val="0"/>
              <w:snapToGrid/>
              <w:spacing w:line="240" w:lineRule="auto"/>
              <w:jc w:val="center"/>
              <w:textAlignment w:val="auto"/>
              <w:rPr>
                <w:rFonts w:hint="eastAsia" w:ascii="宋体" w:hAnsi="宋体" w:eastAsia="宋体" w:cs="宋体"/>
                <w:kern w:val="0"/>
                <w:sz w:val="22"/>
                <w:szCs w:val="22"/>
              </w:rPr>
            </w:pPr>
            <w:r>
              <w:rPr>
                <w:rFonts w:hint="eastAsia" w:ascii="宋体" w:hAnsi="宋体" w:eastAsia="宋体" w:cs="宋体"/>
                <w:kern w:val="0"/>
                <w:sz w:val="22"/>
                <w:szCs w:val="22"/>
              </w:rPr>
              <w:t>13</w:t>
            </w:r>
          </w:p>
        </w:tc>
        <w:tc>
          <w:tcPr>
            <w:tcW w:w="656" w:type="dxa"/>
            <w:noWrap w:val="0"/>
            <w:vAlign w:val="center"/>
          </w:tcPr>
          <w:p>
            <w:pPr>
              <w:keepNext w:val="0"/>
              <w:keepLines w:val="0"/>
              <w:pageBreakBefore w:val="0"/>
              <w:widowControl/>
              <w:kinsoku/>
              <w:wordWrap/>
              <w:topLinePunct w:val="0"/>
              <w:autoSpaceDE/>
              <w:autoSpaceDN/>
              <w:bidi w:val="0"/>
              <w:snapToGrid/>
              <w:spacing w:line="240" w:lineRule="auto"/>
              <w:jc w:val="left"/>
              <w:textAlignment w:val="auto"/>
              <w:rPr>
                <w:rFonts w:hint="eastAsia" w:ascii="宋体" w:hAnsi="宋体" w:eastAsia="宋体" w:cs="宋体"/>
                <w:kern w:val="0"/>
                <w:sz w:val="22"/>
                <w:szCs w:val="22"/>
              </w:rPr>
            </w:pPr>
            <w:r>
              <w:rPr>
                <w:rFonts w:hint="eastAsia" w:ascii="宋体" w:hAnsi="宋体" w:eastAsia="宋体" w:cs="宋体"/>
                <w:kern w:val="0"/>
                <w:sz w:val="22"/>
                <w:szCs w:val="22"/>
              </w:rPr>
              <w:t>服务器</w:t>
            </w:r>
          </w:p>
        </w:tc>
        <w:tc>
          <w:tcPr>
            <w:tcW w:w="4005" w:type="dxa"/>
            <w:noWrap w:val="0"/>
            <w:vAlign w:val="center"/>
          </w:tcPr>
          <w:p>
            <w:pPr>
              <w:keepNext w:val="0"/>
              <w:keepLines w:val="0"/>
              <w:pageBreakBefore w:val="0"/>
              <w:widowControl/>
              <w:kinsoku/>
              <w:wordWrap/>
              <w:topLinePunct w:val="0"/>
              <w:autoSpaceDE/>
              <w:autoSpaceDN/>
              <w:bidi w:val="0"/>
              <w:snapToGrid/>
              <w:spacing w:line="240" w:lineRule="auto"/>
              <w:jc w:val="center"/>
              <w:textAlignment w:val="auto"/>
              <w:rPr>
                <w:rFonts w:hint="eastAsia" w:ascii="宋体" w:hAnsi="宋体" w:eastAsia="宋体" w:cs="宋体"/>
                <w:kern w:val="0"/>
                <w:sz w:val="22"/>
                <w:szCs w:val="22"/>
              </w:rPr>
            </w:pPr>
            <w:r>
              <w:rPr>
                <w:rFonts w:hint="eastAsia" w:ascii="宋体" w:hAnsi="宋体" w:eastAsia="宋体" w:cs="宋体"/>
                <w:kern w:val="0"/>
                <w:sz w:val="22"/>
                <w:szCs w:val="22"/>
              </w:rPr>
              <w:t>X3650M3</w:t>
            </w:r>
          </w:p>
        </w:tc>
        <w:tc>
          <w:tcPr>
            <w:tcW w:w="1288" w:type="dxa"/>
            <w:noWrap w:val="0"/>
            <w:vAlign w:val="center"/>
          </w:tcPr>
          <w:p>
            <w:pPr>
              <w:keepNext w:val="0"/>
              <w:keepLines w:val="0"/>
              <w:pageBreakBefore w:val="0"/>
              <w:widowControl/>
              <w:kinsoku/>
              <w:wordWrap/>
              <w:topLinePunct w:val="0"/>
              <w:autoSpaceDE/>
              <w:autoSpaceDN/>
              <w:bidi w:val="0"/>
              <w:snapToGrid/>
              <w:spacing w:line="240" w:lineRule="auto"/>
              <w:jc w:val="center"/>
              <w:textAlignment w:val="auto"/>
              <w:rPr>
                <w:rFonts w:hint="eastAsia" w:ascii="宋体" w:hAnsi="宋体" w:eastAsia="宋体" w:cs="宋体"/>
                <w:kern w:val="0"/>
                <w:sz w:val="22"/>
                <w:szCs w:val="22"/>
              </w:rPr>
            </w:pPr>
            <w:r>
              <w:rPr>
                <w:rFonts w:hint="eastAsia" w:ascii="宋体" w:hAnsi="宋体" w:eastAsia="宋体" w:cs="宋体"/>
                <w:kern w:val="0"/>
                <w:sz w:val="22"/>
                <w:szCs w:val="22"/>
              </w:rPr>
              <w:t xml:space="preserve">IBM </w:t>
            </w:r>
          </w:p>
        </w:tc>
        <w:tc>
          <w:tcPr>
            <w:tcW w:w="1215" w:type="dxa"/>
            <w:noWrap w:val="0"/>
            <w:vAlign w:val="center"/>
          </w:tcPr>
          <w:p>
            <w:pPr>
              <w:keepNext w:val="0"/>
              <w:keepLines w:val="0"/>
              <w:pageBreakBefore w:val="0"/>
              <w:widowControl/>
              <w:kinsoku/>
              <w:wordWrap/>
              <w:topLinePunct w:val="0"/>
              <w:autoSpaceDE/>
              <w:autoSpaceDN/>
              <w:bidi w:val="0"/>
              <w:snapToGrid/>
              <w:spacing w:line="240" w:lineRule="auto"/>
              <w:jc w:val="center"/>
              <w:textAlignment w:val="auto"/>
              <w:rPr>
                <w:rFonts w:hint="eastAsia" w:ascii="宋体" w:hAnsi="宋体" w:eastAsia="宋体" w:cs="宋体"/>
                <w:kern w:val="0"/>
                <w:sz w:val="22"/>
                <w:szCs w:val="22"/>
              </w:rPr>
            </w:pPr>
            <w:r>
              <w:rPr>
                <w:rFonts w:hint="eastAsia" w:ascii="宋体" w:hAnsi="宋体" w:eastAsia="宋体" w:cs="宋体"/>
                <w:kern w:val="0"/>
                <w:sz w:val="22"/>
                <w:szCs w:val="22"/>
              </w:rPr>
              <w:t>2</w:t>
            </w:r>
          </w:p>
        </w:tc>
        <w:tc>
          <w:tcPr>
            <w:tcW w:w="1335" w:type="dxa"/>
            <w:noWrap w:val="0"/>
            <w:vAlign w:val="center"/>
          </w:tcPr>
          <w:p>
            <w:pPr>
              <w:keepNext w:val="0"/>
              <w:keepLines w:val="0"/>
              <w:pageBreakBefore w:val="0"/>
              <w:widowControl/>
              <w:kinsoku/>
              <w:wordWrap/>
              <w:topLinePunct w:val="0"/>
              <w:autoSpaceDE/>
              <w:autoSpaceDN/>
              <w:bidi w:val="0"/>
              <w:snapToGrid/>
              <w:spacing w:line="240" w:lineRule="auto"/>
              <w:jc w:val="center"/>
              <w:textAlignment w:val="auto"/>
              <w:rPr>
                <w:rFonts w:hint="eastAsia" w:ascii="宋体" w:hAnsi="宋体" w:eastAsia="宋体" w:cs="宋体"/>
                <w:kern w:val="0"/>
                <w:sz w:val="22"/>
                <w:szCs w:val="22"/>
              </w:rPr>
            </w:pPr>
            <w:r>
              <w:rPr>
                <w:rFonts w:hint="eastAsia" w:ascii="宋体" w:hAnsi="宋体" w:eastAsia="宋体" w:cs="宋体"/>
                <w:kern w:val="0"/>
                <w:sz w:val="22"/>
                <w:szCs w:val="22"/>
              </w:rPr>
              <w:t>2010年12月</w:t>
            </w:r>
          </w:p>
        </w:tc>
        <w:tc>
          <w:tcPr>
            <w:tcW w:w="919" w:type="dxa"/>
            <w:noWrap w:val="0"/>
            <w:vAlign w:val="center"/>
          </w:tcPr>
          <w:p>
            <w:pPr>
              <w:keepNext w:val="0"/>
              <w:keepLines w:val="0"/>
              <w:pageBreakBefore w:val="0"/>
              <w:widowControl/>
              <w:kinsoku/>
              <w:wordWrap/>
              <w:topLinePunct w:val="0"/>
              <w:autoSpaceDE/>
              <w:autoSpaceDN/>
              <w:bidi w:val="0"/>
              <w:snapToGrid/>
              <w:spacing w:line="240" w:lineRule="auto"/>
              <w:jc w:val="center"/>
              <w:textAlignment w:val="auto"/>
              <w:rPr>
                <w:rFonts w:hint="eastAsia" w:ascii="宋体" w:hAnsi="宋体" w:eastAsia="宋体" w:cs="宋体"/>
                <w:kern w:val="0"/>
                <w:sz w:val="22"/>
                <w:szCs w:val="22"/>
              </w:rPr>
            </w:pPr>
            <w:r>
              <w:rPr>
                <w:rFonts w:hint="eastAsia" w:ascii="宋体" w:hAnsi="宋体" w:eastAsia="宋体" w:cs="宋体"/>
                <w:color w:val="000000"/>
                <w:kern w:val="0"/>
                <w:sz w:val="22"/>
                <w:szCs w:val="22"/>
              </w:rPr>
              <w:t>市</w:t>
            </w:r>
            <w:r>
              <w:rPr>
                <w:rFonts w:hint="eastAsia" w:ascii="宋体" w:hAnsi="宋体" w:eastAsia="宋体" w:cs="宋体"/>
                <w:kern w:val="0"/>
                <w:sz w:val="22"/>
                <w:szCs w:val="22"/>
              </w:rPr>
              <w:t>水利局数据中心机房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36" w:type="dxa"/>
            <w:noWrap w:val="0"/>
            <w:vAlign w:val="center"/>
          </w:tcPr>
          <w:p>
            <w:pPr>
              <w:keepNext w:val="0"/>
              <w:keepLines w:val="0"/>
              <w:pageBreakBefore w:val="0"/>
              <w:widowControl/>
              <w:kinsoku/>
              <w:wordWrap/>
              <w:topLinePunct w:val="0"/>
              <w:autoSpaceDE/>
              <w:autoSpaceDN/>
              <w:bidi w:val="0"/>
              <w:snapToGrid/>
              <w:spacing w:line="240" w:lineRule="auto"/>
              <w:jc w:val="center"/>
              <w:textAlignment w:val="auto"/>
              <w:rPr>
                <w:rFonts w:hint="eastAsia" w:ascii="宋体" w:hAnsi="宋体" w:eastAsia="宋体" w:cs="宋体"/>
                <w:kern w:val="0"/>
                <w:sz w:val="22"/>
                <w:szCs w:val="22"/>
              </w:rPr>
            </w:pPr>
            <w:r>
              <w:rPr>
                <w:rFonts w:hint="eastAsia" w:ascii="宋体" w:hAnsi="宋体" w:eastAsia="宋体" w:cs="宋体"/>
                <w:kern w:val="0"/>
                <w:sz w:val="22"/>
                <w:szCs w:val="22"/>
              </w:rPr>
              <w:t>14</w:t>
            </w:r>
          </w:p>
        </w:tc>
        <w:tc>
          <w:tcPr>
            <w:tcW w:w="656" w:type="dxa"/>
            <w:noWrap w:val="0"/>
            <w:vAlign w:val="center"/>
          </w:tcPr>
          <w:p>
            <w:pPr>
              <w:keepNext w:val="0"/>
              <w:keepLines w:val="0"/>
              <w:pageBreakBefore w:val="0"/>
              <w:widowControl/>
              <w:kinsoku/>
              <w:wordWrap/>
              <w:topLinePunct w:val="0"/>
              <w:autoSpaceDE/>
              <w:autoSpaceDN/>
              <w:bidi w:val="0"/>
              <w:snapToGrid/>
              <w:spacing w:line="240" w:lineRule="auto"/>
              <w:jc w:val="left"/>
              <w:textAlignment w:val="auto"/>
              <w:rPr>
                <w:rFonts w:hint="eastAsia" w:ascii="宋体" w:hAnsi="宋体" w:eastAsia="宋体" w:cs="宋体"/>
                <w:kern w:val="0"/>
                <w:sz w:val="22"/>
                <w:szCs w:val="22"/>
              </w:rPr>
            </w:pPr>
            <w:r>
              <w:rPr>
                <w:rFonts w:hint="eastAsia" w:ascii="宋体" w:hAnsi="宋体" w:eastAsia="宋体" w:cs="宋体"/>
                <w:kern w:val="0"/>
                <w:sz w:val="22"/>
                <w:szCs w:val="22"/>
              </w:rPr>
              <w:t>服务器</w:t>
            </w:r>
          </w:p>
        </w:tc>
        <w:tc>
          <w:tcPr>
            <w:tcW w:w="4005" w:type="dxa"/>
            <w:noWrap w:val="0"/>
            <w:vAlign w:val="center"/>
          </w:tcPr>
          <w:p>
            <w:pPr>
              <w:keepNext w:val="0"/>
              <w:keepLines w:val="0"/>
              <w:pageBreakBefore w:val="0"/>
              <w:widowControl/>
              <w:kinsoku/>
              <w:wordWrap/>
              <w:topLinePunct w:val="0"/>
              <w:autoSpaceDE/>
              <w:autoSpaceDN/>
              <w:bidi w:val="0"/>
              <w:snapToGrid/>
              <w:spacing w:line="240" w:lineRule="auto"/>
              <w:jc w:val="center"/>
              <w:textAlignment w:val="auto"/>
              <w:rPr>
                <w:rFonts w:hint="eastAsia" w:ascii="宋体" w:hAnsi="宋体" w:eastAsia="宋体" w:cs="宋体"/>
                <w:kern w:val="0"/>
                <w:sz w:val="22"/>
                <w:szCs w:val="22"/>
              </w:rPr>
            </w:pPr>
            <w:r>
              <w:rPr>
                <w:rFonts w:hint="eastAsia" w:ascii="宋体" w:hAnsi="宋体" w:eastAsia="宋体" w:cs="宋体"/>
                <w:kern w:val="0"/>
                <w:sz w:val="22"/>
                <w:szCs w:val="22"/>
              </w:rPr>
              <w:t>DL 360G7</w:t>
            </w:r>
          </w:p>
        </w:tc>
        <w:tc>
          <w:tcPr>
            <w:tcW w:w="1288" w:type="dxa"/>
            <w:noWrap w:val="0"/>
            <w:vAlign w:val="center"/>
          </w:tcPr>
          <w:p>
            <w:pPr>
              <w:keepNext w:val="0"/>
              <w:keepLines w:val="0"/>
              <w:pageBreakBefore w:val="0"/>
              <w:widowControl/>
              <w:kinsoku/>
              <w:wordWrap/>
              <w:topLinePunct w:val="0"/>
              <w:autoSpaceDE/>
              <w:autoSpaceDN/>
              <w:bidi w:val="0"/>
              <w:snapToGrid/>
              <w:spacing w:line="240" w:lineRule="auto"/>
              <w:jc w:val="center"/>
              <w:textAlignment w:val="auto"/>
              <w:rPr>
                <w:rFonts w:hint="eastAsia" w:ascii="宋体" w:hAnsi="宋体" w:eastAsia="宋体" w:cs="宋体"/>
                <w:kern w:val="0"/>
                <w:sz w:val="22"/>
                <w:szCs w:val="22"/>
              </w:rPr>
            </w:pPr>
            <w:r>
              <w:rPr>
                <w:rFonts w:hint="eastAsia" w:ascii="宋体" w:hAnsi="宋体" w:eastAsia="宋体" w:cs="宋体"/>
                <w:kern w:val="0"/>
                <w:sz w:val="22"/>
                <w:szCs w:val="22"/>
              </w:rPr>
              <w:t xml:space="preserve">HP </w:t>
            </w:r>
          </w:p>
        </w:tc>
        <w:tc>
          <w:tcPr>
            <w:tcW w:w="1215" w:type="dxa"/>
            <w:noWrap w:val="0"/>
            <w:vAlign w:val="center"/>
          </w:tcPr>
          <w:p>
            <w:pPr>
              <w:keepNext w:val="0"/>
              <w:keepLines w:val="0"/>
              <w:pageBreakBefore w:val="0"/>
              <w:widowControl/>
              <w:kinsoku/>
              <w:wordWrap/>
              <w:topLinePunct w:val="0"/>
              <w:autoSpaceDE/>
              <w:autoSpaceDN/>
              <w:bidi w:val="0"/>
              <w:snapToGrid/>
              <w:spacing w:line="240" w:lineRule="auto"/>
              <w:jc w:val="center"/>
              <w:textAlignment w:val="auto"/>
              <w:rPr>
                <w:rFonts w:hint="eastAsia" w:ascii="宋体" w:hAnsi="宋体" w:eastAsia="宋体" w:cs="宋体"/>
                <w:kern w:val="0"/>
                <w:sz w:val="22"/>
                <w:szCs w:val="22"/>
              </w:rPr>
            </w:pPr>
            <w:r>
              <w:rPr>
                <w:rFonts w:hint="eastAsia" w:ascii="宋体" w:hAnsi="宋体" w:eastAsia="宋体" w:cs="宋体"/>
                <w:kern w:val="0"/>
                <w:sz w:val="22"/>
                <w:szCs w:val="22"/>
              </w:rPr>
              <w:t>1</w:t>
            </w:r>
          </w:p>
        </w:tc>
        <w:tc>
          <w:tcPr>
            <w:tcW w:w="1335" w:type="dxa"/>
            <w:noWrap w:val="0"/>
            <w:vAlign w:val="center"/>
          </w:tcPr>
          <w:p>
            <w:pPr>
              <w:keepNext w:val="0"/>
              <w:keepLines w:val="0"/>
              <w:pageBreakBefore w:val="0"/>
              <w:widowControl/>
              <w:kinsoku/>
              <w:wordWrap/>
              <w:topLinePunct w:val="0"/>
              <w:autoSpaceDE/>
              <w:autoSpaceDN/>
              <w:bidi w:val="0"/>
              <w:snapToGrid/>
              <w:spacing w:line="240" w:lineRule="auto"/>
              <w:jc w:val="center"/>
              <w:textAlignment w:val="auto"/>
              <w:rPr>
                <w:rFonts w:hint="eastAsia" w:ascii="宋体" w:hAnsi="宋体" w:eastAsia="宋体" w:cs="宋体"/>
                <w:kern w:val="0"/>
                <w:sz w:val="22"/>
                <w:szCs w:val="22"/>
              </w:rPr>
            </w:pPr>
            <w:r>
              <w:rPr>
                <w:rFonts w:hint="eastAsia" w:ascii="宋体" w:hAnsi="宋体" w:eastAsia="宋体" w:cs="宋体"/>
                <w:kern w:val="0"/>
                <w:sz w:val="22"/>
                <w:szCs w:val="22"/>
              </w:rPr>
              <w:t>2010年12月</w:t>
            </w:r>
          </w:p>
        </w:tc>
        <w:tc>
          <w:tcPr>
            <w:tcW w:w="919" w:type="dxa"/>
            <w:noWrap w:val="0"/>
            <w:vAlign w:val="center"/>
          </w:tcPr>
          <w:p>
            <w:pPr>
              <w:keepNext w:val="0"/>
              <w:keepLines w:val="0"/>
              <w:pageBreakBefore w:val="0"/>
              <w:widowControl/>
              <w:kinsoku/>
              <w:wordWrap/>
              <w:topLinePunct w:val="0"/>
              <w:autoSpaceDE/>
              <w:autoSpaceDN/>
              <w:bidi w:val="0"/>
              <w:snapToGrid/>
              <w:spacing w:line="240" w:lineRule="auto"/>
              <w:jc w:val="center"/>
              <w:textAlignment w:val="auto"/>
              <w:rPr>
                <w:rFonts w:hint="eastAsia" w:ascii="宋体" w:hAnsi="宋体" w:eastAsia="宋体" w:cs="宋体"/>
                <w:kern w:val="0"/>
                <w:sz w:val="22"/>
                <w:szCs w:val="22"/>
              </w:rPr>
            </w:pPr>
            <w:r>
              <w:rPr>
                <w:rFonts w:hint="eastAsia" w:ascii="宋体" w:hAnsi="宋体" w:eastAsia="宋体" w:cs="宋体"/>
                <w:color w:val="000000"/>
                <w:kern w:val="0"/>
                <w:sz w:val="22"/>
                <w:szCs w:val="22"/>
              </w:rPr>
              <w:t>市</w:t>
            </w:r>
            <w:r>
              <w:rPr>
                <w:rFonts w:hint="eastAsia" w:ascii="宋体" w:hAnsi="宋体" w:eastAsia="宋体" w:cs="宋体"/>
                <w:kern w:val="0"/>
                <w:sz w:val="22"/>
                <w:szCs w:val="22"/>
              </w:rPr>
              <w:t>水利局数据中心机房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36" w:type="dxa"/>
            <w:noWrap w:val="0"/>
            <w:vAlign w:val="center"/>
          </w:tcPr>
          <w:p>
            <w:pPr>
              <w:keepNext w:val="0"/>
              <w:keepLines w:val="0"/>
              <w:pageBreakBefore w:val="0"/>
              <w:widowControl/>
              <w:kinsoku/>
              <w:wordWrap/>
              <w:topLinePunct w:val="0"/>
              <w:autoSpaceDE/>
              <w:autoSpaceDN/>
              <w:bidi w:val="0"/>
              <w:snapToGrid/>
              <w:spacing w:line="240" w:lineRule="auto"/>
              <w:jc w:val="center"/>
              <w:textAlignment w:val="auto"/>
              <w:rPr>
                <w:rFonts w:hint="eastAsia" w:ascii="宋体" w:hAnsi="宋体" w:eastAsia="宋体" w:cs="宋体"/>
                <w:kern w:val="0"/>
                <w:sz w:val="22"/>
                <w:szCs w:val="22"/>
              </w:rPr>
            </w:pPr>
            <w:r>
              <w:rPr>
                <w:rFonts w:hint="eastAsia" w:ascii="宋体" w:hAnsi="宋体" w:eastAsia="宋体" w:cs="宋体"/>
                <w:kern w:val="0"/>
                <w:sz w:val="22"/>
                <w:szCs w:val="22"/>
              </w:rPr>
              <w:t>15</w:t>
            </w:r>
          </w:p>
        </w:tc>
        <w:tc>
          <w:tcPr>
            <w:tcW w:w="656" w:type="dxa"/>
            <w:noWrap w:val="0"/>
            <w:vAlign w:val="center"/>
          </w:tcPr>
          <w:p>
            <w:pPr>
              <w:keepNext w:val="0"/>
              <w:keepLines w:val="0"/>
              <w:pageBreakBefore w:val="0"/>
              <w:widowControl/>
              <w:kinsoku/>
              <w:wordWrap/>
              <w:topLinePunct w:val="0"/>
              <w:autoSpaceDE/>
              <w:autoSpaceDN/>
              <w:bidi w:val="0"/>
              <w:snapToGrid/>
              <w:spacing w:line="240" w:lineRule="auto"/>
              <w:jc w:val="left"/>
              <w:textAlignment w:val="auto"/>
              <w:rPr>
                <w:rFonts w:hint="eastAsia" w:ascii="宋体" w:hAnsi="宋体" w:eastAsia="宋体" w:cs="宋体"/>
                <w:kern w:val="0"/>
                <w:sz w:val="22"/>
                <w:szCs w:val="22"/>
              </w:rPr>
            </w:pPr>
            <w:r>
              <w:rPr>
                <w:rFonts w:hint="eastAsia" w:ascii="宋体" w:hAnsi="宋体" w:eastAsia="宋体" w:cs="宋体"/>
                <w:kern w:val="0"/>
                <w:sz w:val="22"/>
                <w:szCs w:val="22"/>
              </w:rPr>
              <w:t>服务器</w:t>
            </w:r>
          </w:p>
        </w:tc>
        <w:tc>
          <w:tcPr>
            <w:tcW w:w="4005" w:type="dxa"/>
            <w:noWrap w:val="0"/>
            <w:vAlign w:val="center"/>
          </w:tcPr>
          <w:p>
            <w:pPr>
              <w:keepNext w:val="0"/>
              <w:keepLines w:val="0"/>
              <w:pageBreakBefore w:val="0"/>
              <w:widowControl/>
              <w:kinsoku/>
              <w:wordWrap/>
              <w:topLinePunct w:val="0"/>
              <w:autoSpaceDE/>
              <w:autoSpaceDN/>
              <w:bidi w:val="0"/>
              <w:snapToGrid/>
              <w:spacing w:line="240" w:lineRule="auto"/>
              <w:jc w:val="center"/>
              <w:textAlignment w:val="auto"/>
              <w:rPr>
                <w:rFonts w:hint="eastAsia" w:ascii="宋体" w:hAnsi="宋体" w:eastAsia="宋体" w:cs="宋体"/>
                <w:kern w:val="0"/>
                <w:sz w:val="22"/>
                <w:szCs w:val="22"/>
              </w:rPr>
            </w:pPr>
            <w:r>
              <w:rPr>
                <w:rFonts w:hint="eastAsia" w:ascii="宋体" w:hAnsi="宋体" w:eastAsia="宋体" w:cs="宋体"/>
                <w:kern w:val="0"/>
                <w:sz w:val="22"/>
                <w:szCs w:val="22"/>
              </w:rPr>
              <w:t>DL 180G6</w:t>
            </w:r>
          </w:p>
        </w:tc>
        <w:tc>
          <w:tcPr>
            <w:tcW w:w="1288" w:type="dxa"/>
            <w:noWrap w:val="0"/>
            <w:vAlign w:val="center"/>
          </w:tcPr>
          <w:p>
            <w:pPr>
              <w:keepNext w:val="0"/>
              <w:keepLines w:val="0"/>
              <w:pageBreakBefore w:val="0"/>
              <w:widowControl/>
              <w:kinsoku/>
              <w:wordWrap/>
              <w:topLinePunct w:val="0"/>
              <w:autoSpaceDE/>
              <w:autoSpaceDN/>
              <w:bidi w:val="0"/>
              <w:snapToGrid/>
              <w:spacing w:line="240" w:lineRule="auto"/>
              <w:jc w:val="center"/>
              <w:textAlignment w:val="auto"/>
              <w:rPr>
                <w:rFonts w:hint="eastAsia" w:ascii="宋体" w:hAnsi="宋体" w:eastAsia="宋体" w:cs="宋体"/>
                <w:kern w:val="0"/>
                <w:sz w:val="22"/>
                <w:szCs w:val="22"/>
              </w:rPr>
            </w:pPr>
            <w:r>
              <w:rPr>
                <w:rFonts w:hint="eastAsia" w:ascii="宋体" w:hAnsi="宋体" w:eastAsia="宋体" w:cs="宋体"/>
                <w:kern w:val="0"/>
                <w:sz w:val="22"/>
                <w:szCs w:val="22"/>
              </w:rPr>
              <w:t xml:space="preserve">HP </w:t>
            </w:r>
          </w:p>
        </w:tc>
        <w:tc>
          <w:tcPr>
            <w:tcW w:w="1215" w:type="dxa"/>
            <w:noWrap w:val="0"/>
            <w:vAlign w:val="center"/>
          </w:tcPr>
          <w:p>
            <w:pPr>
              <w:keepNext w:val="0"/>
              <w:keepLines w:val="0"/>
              <w:pageBreakBefore w:val="0"/>
              <w:widowControl/>
              <w:kinsoku/>
              <w:wordWrap/>
              <w:topLinePunct w:val="0"/>
              <w:autoSpaceDE/>
              <w:autoSpaceDN/>
              <w:bidi w:val="0"/>
              <w:snapToGrid/>
              <w:spacing w:line="240" w:lineRule="auto"/>
              <w:jc w:val="center"/>
              <w:textAlignment w:val="auto"/>
              <w:rPr>
                <w:rFonts w:hint="eastAsia" w:ascii="宋体" w:hAnsi="宋体" w:eastAsia="宋体" w:cs="宋体"/>
                <w:kern w:val="0"/>
                <w:sz w:val="22"/>
                <w:szCs w:val="22"/>
              </w:rPr>
            </w:pPr>
            <w:r>
              <w:rPr>
                <w:rFonts w:hint="eastAsia" w:ascii="宋体" w:hAnsi="宋体" w:eastAsia="宋体" w:cs="宋体"/>
                <w:kern w:val="0"/>
                <w:sz w:val="22"/>
                <w:szCs w:val="22"/>
              </w:rPr>
              <w:t>1</w:t>
            </w:r>
          </w:p>
        </w:tc>
        <w:tc>
          <w:tcPr>
            <w:tcW w:w="1335" w:type="dxa"/>
            <w:noWrap w:val="0"/>
            <w:vAlign w:val="center"/>
          </w:tcPr>
          <w:p>
            <w:pPr>
              <w:keepNext w:val="0"/>
              <w:keepLines w:val="0"/>
              <w:pageBreakBefore w:val="0"/>
              <w:widowControl/>
              <w:kinsoku/>
              <w:wordWrap/>
              <w:topLinePunct w:val="0"/>
              <w:autoSpaceDE/>
              <w:autoSpaceDN/>
              <w:bidi w:val="0"/>
              <w:snapToGrid/>
              <w:spacing w:line="240" w:lineRule="auto"/>
              <w:jc w:val="center"/>
              <w:textAlignment w:val="auto"/>
              <w:rPr>
                <w:rFonts w:hint="eastAsia" w:ascii="宋体" w:hAnsi="宋体" w:eastAsia="宋体" w:cs="宋体"/>
                <w:kern w:val="0"/>
                <w:sz w:val="22"/>
                <w:szCs w:val="22"/>
              </w:rPr>
            </w:pPr>
            <w:r>
              <w:rPr>
                <w:rFonts w:hint="eastAsia" w:ascii="宋体" w:hAnsi="宋体" w:eastAsia="宋体" w:cs="宋体"/>
                <w:kern w:val="0"/>
                <w:sz w:val="22"/>
                <w:szCs w:val="22"/>
              </w:rPr>
              <w:t>2010年12月</w:t>
            </w:r>
          </w:p>
        </w:tc>
        <w:tc>
          <w:tcPr>
            <w:tcW w:w="919" w:type="dxa"/>
            <w:noWrap w:val="0"/>
            <w:vAlign w:val="center"/>
          </w:tcPr>
          <w:p>
            <w:pPr>
              <w:keepNext w:val="0"/>
              <w:keepLines w:val="0"/>
              <w:pageBreakBefore w:val="0"/>
              <w:widowControl/>
              <w:kinsoku/>
              <w:wordWrap/>
              <w:topLinePunct w:val="0"/>
              <w:autoSpaceDE/>
              <w:autoSpaceDN/>
              <w:bidi w:val="0"/>
              <w:snapToGrid/>
              <w:spacing w:line="240" w:lineRule="auto"/>
              <w:jc w:val="center"/>
              <w:textAlignment w:val="auto"/>
              <w:rPr>
                <w:rFonts w:hint="eastAsia" w:ascii="宋体" w:hAnsi="宋体" w:eastAsia="宋体" w:cs="宋体"/>
                <w:kern w:val="0"/>
                <w:sz w:val="22"/>
                <w:szCs w:val="22"/>
              </w:rPr>
            </w:pPr>
            <w:r>
              <w:rPr>
                <w:rFonts w:hint="eastAsia" w:ascii="宋体" w:hAnsi="宋体" w:eastAsia="宋体" w:cs="宋体"/>
                <w:color w:val="000000"/>
                <w:kern w:val="0"/>
                <w:sz w:val="22"/>
                <w:szCs w:val="22"/>
              </w:rPr>
              <w:t>市</w:t>
            </w:r>
            <w:r>
              <w:rPr>
                <w:rFonts w:hint="eastAsia" w:ascii="宋体" w:hAnsi="宋体" w:eastAsia="宋体" w:cs="宋体"/>
                <w:kern w:val="0"/>
                <w:sz w:val="22"/>
                <w:szCs w:val="22"/>
              </w:rPr>
              <w:t>水利局数据中心机房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36" w:type="dxa"/>
            <w:noWrap w:val="0"/>
            <w:vAlign w:val="center"/>
          </w:tcPr>
          <w:p>
            <w:pPr>
              <w:keepNext w:val="0"/>
              <w:keepLines w:val="0"/>
              <w:pageBreakBefore w:val="0"/>
              <w:widowControl/>
              <w:kinsoku/>
              <w:wordWrap/>
              <w:topLinePunct w:val="0"/>
              <w:autoSpaceDE/>
              <w:autoSpaceDN/>
              <w:bidi w:val="0"/>
              <w:snapToGrid/>
              <w:spacing w:line="240" w:lineRule="auto"/>
              <w:jc w:val="center"/>
              <w:textAlignment w:val="auto"/>
              <w:rPr>
                <w:rFonts w:hint="eastAsia" w:ascii="宋体" w:hAnsi="宋体" w:eastAsia="宋体" w:cs="宋体"/>
                <w:kern w:val="0"/>
                <w:sz w:val="22"/>
                <w:szCs w:val="22"/>
              </w:rPr>
            </w:pPr>
            <w:r>
              <w:rPr>
                <w:rFonts w:hint="eastAsia" w:ascii="宋体" w:hAnsi="宋体" w:eastAsia="宋体" w:cs="宋体"/>
                <w:kern w:val="0"/>
                <w:sz w:val="22"/>
                <w:szCs w:val="22"/>
              </w:rPr>
              <w:t>16</w:t>
            </w:r>
          </w:p>
        </w:tc>
        <w:tc>
          <w:tcPr>
            <w:tcW w:w="656" w:type="dxa"/>
            <w:noWrap w:val="0"/>
            <w:vAlign w:val="center"/>
          </w:tcPr>
          <w:p>
            <w:pPr>
              <w:keepNext w:val="0"/>
              <w:keepLines w:val="0"/>
              <w:pageBreakBefore w:val="0"/>
              <w:widowControl/>
              <w:kinsoku/>
              <w:wordWrap/>
              <w:topLinePunct w:val="0"/>
              <w:autoSpaceDE/>
              <w:autoSpaceDN/>
              <w:bidi w:val="0"/>
              <w:snapToGrid/>
              <w:spacing w:line="240" w:lineRule="auto"/>
              <w:jc w:val="left"/>
              <w:textAlignment w:val="auto"/>
              <w:rPr>
                <w:rFonts w:hint="eastAsia" w:ascii="宋体" w:hAnsi="宋体" w:eastAsia="宋体" w:cs="宋体"/>
                <w:kern w:val="0"/>
                <w:sz w:val="22"/>
                <w:szCs w:val="22"/>
              </w:rPr>
            </w:pPr>
            <w:r>
              <w:rPr>
                <w:rFonts w:hint="eastAsia" w:ascii="宋体" w:hAnsi="宋体" w:eastAsia="宋体" w:cs="宋体"/>
                <w:kern w:val="0"/>
                <w:sz w:val="22"/>
                <w:szCs w:val="22"/>
              </w:rPr>
              <w:t>服务器</w:t>
            </w:r>
          </w:p>
        </w:tc>
        <w:tc>
          <w:tcPr>
            <w:tcW w:w="4005" w:type="dxa"/>
            <w:noWrap w:val="0"/>
            <w:vAlign w:val="center"/>
          </w:tcPr>
          <w:p>
            <w:pPr>
              <w:keepNext w:val="0"/>
              <w:keepLines w:val="0"/>
              <w:pageBreakBefore w:val="0"/>
              <w:widowControl/>
              <w:kinsoku/>
              <w:wordWrap/>
              <w:topLinePunct w:val="0"/>
              <w:autoSpaceDE/>
              <w:autoSpaceDN/>
              <w:bidi w:val="0"/>
              <w:snapToGrid/>
              <w:spacing w:line="240" w:lineRule="auto"/>
              <w:jc w:val="center"/>
              <w:textAlignment w:val="auto"/>
              <w:rPr>
                <w:rFonts w:hint="eastAsia" w:ascii="宋体" w:hAnsi="宋体" w:eastAsia="宋体" w:cs="宋体"/>
                <w:kern w:val="0"/>
                <w:sz w:val="22"/>
                <w:szCs w:val="22"/>
              </w:rPr>
            </w:pPr>
            <w:r>
              <w:rPr>
                <w:rFonts w:hint="eastAsia" w:ascii="宋体" w:hAnsi="宋体" w:eastAsia="宋体" w:cs="宋体"/>
                <w:kern w:val="0"/>
                <w:sz w:val="22"/>
                <w:szCs w:val="22"/>
              </w:rPr>
              <w:t>DL 385</w:t>
            </w:r>
          </w:p>
        </w:tc>
        <w:tc>
          <w:tcPr>
            <w:tcW w:w="1288" w:type="dxa"/>
            <w:noWrap w:val="0"/>
            <w:vAlign w:val="center"/>
          </w:tcPr>
          <w:p>
            <w:pPr>
              <w:keepNext w:val="0"/>
              <w:keepLines w:val="0"/>
              <w:pageBreakBefore w:val="0"/>
              <w:widowControl/>
              <w:kinsoku/>
              <w:wordWrap/>
              <w:topLinePunct w:val="0"/>
              <w:autoSpaceDE/>
              <w:autoSpaceDN/>
              <w:bidi w:val="0"/>
              <w:snapToGrid/>
              <w:spacing w:line="240" w:lineRule="auto"/>
              <w:jc w:val="center"/>
              <w:textAlignment w:val="auto"/>
              <w:rPr>
                <w:rFonts w:hint="eastAsia" w:ascii="宋体" w:hAnsi="宋体" w:eastAsia="宋体" w:cs="宋体"/>
                <w:kern w:val="0"/>
                <w:sz w:val="22"/>
                <w:szCs w:val="22"/>
              </w:rPr>
            </w:pPr>
            <w:r>
              <w:rPr>
                <w:rFonts w:hint="eastAsia" w:ascii="宋体" w:hAnsi="宋体" w:eastAsia="宋体" w:cs="宋体"/>
                <w:kern w:val="0"/>
                <w:sz w:val="22"/>
                <w:szCs w:val="22"/>
              </w:rPr>
              <w:t xml:space="preserve">HP </w:t>
            </w:r>
          </w:p>
        </w:tc>
        <w:tc>
          <w:tcPr>
            <w:tcW w:w="1215" w:type="dxa"/>
            <w:noWrap w:val="0"/>
            <w:vAlign w:val="center"/>
          </w:tcPr>
          <w:p>
            <w:pPr>
              <w:keepNext w:val="0"/>
              <w:keepLines w:val="0"/>
              <w:pageBreakBefore w:val="0"/>
              <w:widowControl/>
              <w:kinsoku/>
              <w:wordWrap/>
              <w:topLinePunct w:val="0"/>
              <w:autoSpaceDE/>
              <w:autoSpaceDN/>
              <w:bidi w:val="0"/>
              <w:snapToGrid/>
              <w:spacing w:line="240" w:lineRule="auto"/>
              <w:jc w:val="center"/>
              <w:textAlignment w:val="auto"/>
              <w:rPr>
                <w:rFonts w:hint="eastAsia" w:ascii="宋体" w:hAnsi="宋体" w:eastAsia="宋体" w:cs="宋体"/>
                <w:kern w:val="0"/>
                <w:sz w:val="22"/>
                <w:szCs w:val="22"/>
              </w:rPr>
            </w:pPr>
            <w:r>
              <w:rPr>
                <w:rFonts w:hint="eastAsia" w:ascii="宋体" w:hAnsi="宋体" w:eastAsia="宋体" w:cs="宋体"/>
                <w:kern w:val="0"/>
                <w:sz w:val="22"/>
                <w:szCs w:val="22"/>
              </w:rPr>
              <w:t>1</w:t>
            </w:r>
          </w:p>
        </w:tc>
        <w:tc>
          <w:tcPr>
            <w:tcW w:w="1335" w:type="dxa"/>
            <w:noWrap w:val="0"/>
            <w:vAlign w:val="center"/>
          </w:tcPr>
          <w:p>
            <w:pPr>
              <w:keepNext w:val="0"/>
              <w:keepLines w:val="0"/>
              <w:pageBreakBefore w:val="0"/>
              <w:widowControl/>
              <w:kinsoku/>
              <w:wordWrap/>
              <w:topLinePunct w:val="0"/>
              <w:autoSpaceDE/>
              <w:autoSpaceDN/>
              <w:bidi w:val="0"/>
              <w:snapToGrid/>
              <w:spacing w:line="240" w:lineRule="auto"/>
              <w:jc w:val="center"/>
              <w:textAlignment w:val="auto"/>
              <w:rPr>
                <w:rFonts w:hint="eastAsia" w:ascii="宋体" w:hAnsi="宋体" w:eastAsia="宋体" w:cs="宋体"/>
                <w:kern w:val="0"/>
                <w:sz w:val="22"/>
                <w:szCs w:val="22"/>
              </w:rPr>
            </w:pPr>
            <w:r>
              <w:rPr>
                <w:rFonts w:hint="eastAsia" w:ascii="宋体" w:hAnsi="宋体" w:eastAsia="宋体" w:cs="宋体"/>
                <w:kern w:val="0"/>
                <w:sz w:val="22"/>
                <w:szCs w:val="22"/>
              </w:rPr>
              <w:t>2010年12月</w:t>
            </w:r>
          </w:p>
        </w:tc>
        <w:tc>
          <w:tcPr>
            <w:tcW w:w="919" w:type="dxa"/>
            <w:noWrap w:val="0"/>
            <w:vAlign w:val="center"/>
          </w:tcPr>
          <w:p>
            <w:pPr>
              <w:keepNext w:val="0"/>
              <w:keepLines w:val="0"/>
              <w:pageBreakBefore w:val="0"/>
              <w:widowControl/>
              <w:kinsoku/>
              <w:wordWrap/>
              <w:topLinePunct w:val="0"/>
              <w:autoSpaceDE/>
              <w:autoSpaceDN/>
              <w:bidi w:val="0"/>
              <w:snapToGrid/>
              <w:spacing w:line="240" w:lineRule="auto"/>
              <w:jc w:val="center"/>
              <w:textAlignment w:val="auto"/>
              <w:rPr>
                <w:rFonts w:hint="eastAsia" w:ascii="宋体" w:hAnsi="宋体" w:eastAsia="宋体" w:cs="宋体"/>
                <w:kern w:val="0"/>
                <w:sz w:val="22"/>
                <w:szCs w:val="22"/>
              </w:rPr>
            </w:pPr>
            <w:r>
              <w:rPr>
                <w:rFonts w:hint="eastAsia" w:ascii="宋体" w:hAnsi="宋体" w:eastAsia="宋体" w:cs="宋体"/>
                <w:color w:val="000000"/>
                <w:kern w:val="0"/>
                <w:sz w:val="22"/>
                <w:szCs w:val="22"/>
              </w:rPr>
              <w:t>市</w:t>
            </w:r>
            <w:r>
              <w:rPr>
                <w:rFonts w:hint="eastAsia" w:ascii="宋体" w:hAnsi="宋体" w:eastAsia="宋体" w:cs="宋体"/>
                <w:kern w:val="0"/>
                <w:sz w:val="22"/>
                <w:szCs w:val="22"/>
              </w:rPr>
              <w:t>水利局数据中心机房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36" w:type="dxa"/>
            <w:noWrap w:val="0"/>
            <w:vAlign w:val="center"/>
          </w:tcPr>
          <w:p>
            <w:pPr>
              <w:keepNext w:val="0"/>
              <w:keepLines w:val="0"/>
              <w:pageBreakBefore w:val="0"/>
              <w:widowControl/>
              <w:kinsoku/>
              <w:wordWrap/>
              <w:topLinePunct w:val="0"/>
              <w:autoSpaceDE/>
              <w:autoSpaceDN/>
              <w:bidi w:val="0"/>
              <w:snapToGrid/>
              <w:spacing w:line="240" w:lineRule="auto"/>
              <w:jc w:val="center"/>
              <w:textAlignment w:val="auto"/>
              <w:rPr>
                <w:rFonts w:hint="eastAsia" w:ascii="宋体" w:hAnsi="宋体" w:eastAsia="宋体" w:cs="宋体"/>
                <w:kern w:val="0"/>
                <w:sz w:val="22"/>
                <w:szCs w:val="22"/>
              </w:rPr>
            </w:pPr>
            <w:r>
              <w:rPr>
                <w:rFonts w:hint="eastAsia" w:ascii="宋体" w:hAnsi="宋体" w:eastAsia="宋体" w:cs="宋体"/>
                <w:kern w:val="0"/>
                <w:sz w:val="22"/>
                <w:szCs w:val="22"/>
              </w:rPr>
              <w:t>17</w:t>
            </w:r>
          </w:p>
        </w:tc>
        <w:tc>
          <w:tcPr>
            <w:tcW w:w="656" w:type="dxa"/>
            <w:noWrap w:val="0"/>
            <w:vAlign w:val="center"/>
          </w:tcPr>
          <w:p>
            <w:pPr>
              <w:keepNext w:val="0"/>
              <w:keepLines w:val="0"/>
              <w:pageBreakBefore w:val="0"/>
              <w:widowControl/>
              <w:kinsoku/>
              <w:wordWrap/>
              <w:topLinePunct w:val="0"/>
              <w:autoSpaceDE/>
              <w:autoSpaceDN/>
              <w:bidi w:val="0"/>
              <w:snapToGrid/>
              <w:spacing w:line="240" w:lineRule="auto"/>
              <w:jc w:val="left"/>
              <w:textAlignment w:val="auto"/>
              <w:rPr>
                <w:rFonts w:hint="eastAsia" w:ascii="宋体" w:hAnsi="宋体" w:eastAsia="宋体" w:cs="宋体"/>
                <w:kern w:val="0"/>
                <w:sz w:val="22"/>
                <w:szCs w:val="22"/>
              </w:rPr>
            </w:pPr>
            <w:r>
              <w:rPr>
                <w:rFonts w:hint="eastAsia" w:ascii="宋体" w:hAnsi="宋体" w:eastAsia="宋体" w:cs="宋体"/>
                <w:kern w:val="0"/>
                <w:sz w:val="22"/>
                <w:szCs w:val="22"/>
              </w:rPr>
              <w:t>上网行为管理</w:t>
            </w:r>
          </w:p>
        </w:tc>
        <w:tc>
          <w:tcPr>
            <w:tcW w:w="4005" w:type="dxa"/>
            <w:noWrap w:val="0"/>
            <w:vAlign w:val="center"/>
          </w:tcPr>
          <w:p>
            <w:pPr>
              <w:keepNext w:val="0"/>
              <w:keepLines w:val="0"/>
              <w:pageBreakBefore w:val="0"/>
              <w:widowControl/>
              <w:kinsoku/>
              <w:wordWrap/>
              <w:topLinePunct w:val="0"/>
              <w:autoSpaceDE/>
              <w:autoSpaceDN/>
              <w:bidi w:val="0"/>
              <w:snapToGrid/>
              <w:spacing w:line="240" w:lineRule="auto"/>
              <w:jc w:val="center"/>
              <w:textAlignment w:val="auto"/>
              <w:rPr>
                <w:rFonts w:hint="eastAsia" w:ascii="宋体" w:hAnsi="宋体" w:eastAsia="宋体" w:cs="宋体"/>
                <w:kern w:val="0"/>
                <w:sz w:val="22"/>
                <w:szCs w:val="22"/>
              </w:rPr>
            </w:pPr>
            <w:r>
              <w:rPr>
                <w:rFonts w:hint="eastAsia" w:ascii="宋体" w:hAnsi="宋体" w:eastAsia="宋体" w:cs="宋体"/>
                <w:kern w:val="0"/>
                <w:sz w:val="22"/>
                <w:szCs w:val="22"/>
              </w:rPr>
              <w:t>M5500-AC</w:t>
            </w:r>
          </w:p>
        </w:tc>
        <w:tc>
          <w:tcPr>
            <w:tcW w:w="1288" w:type="dxa"/>
            <w:noWrap w:val="0"/>
            <w:vAlign w:val="center"/>
          </w:tcPr>
          <w:p>
            <w:pPr>
              <w:keepNext w:val="0"/>
              <w:keepLines w:val="0"/>
              <w:pageBreakBefore w:val="0"/>
              <w:widowControl/>
              <w:kinsoku/>
              <w:wordWrap/>
              <w:topLinePunct w:val="0"/>
              <w:autoSpaceDE/>
              <w:autoSpaceDN/>
              <w:bidi w:val="0"/>
              <w:snapToGrid/>
              <w:spacing w:line="240" w:lineRule="auto"/>
              <w:jc w:val="center"/>
              <w:textAlignment w:val="auto"/>
              <w:rPr>
                <w:rFonts w:hint="eastAsia" w:ascii="宋体" w:hAnsi="宋体" w:eastAsia="宋体" w:cs="宋体"/>
                <w:kern w:val="0"/>
                <w:sz w:val="22"/>
                <w:szCs w:val="22"/>
              </w:rPr>
            </w:pPr>
            <w:r>
              <w:rPr>
                <w:rFonts w:hint="eastAsia" w:ascii="宋体" w:hAnsi="宋体" w:eastAsia="宋体" w:cs="宋体"/>
                <w:kern w:val="0"/>
                <w:sz w:val="22"/>
                <w:szCs w:val="22"/>
              </w:rPr>
              <w:t>深信服</w:t>
            </w:r>
          </w:p>
        </w:tc>
        <w:tc>
          <w:tcPr>
            <w:tcW w:w="1215" w:type="dxa"/>
            <w:noWrap w:val="0"/>
            <w:vAlign w:val="center"/>
          </w:tcPr>
          <w:p>
            <w:pPr>
              <w:keepNext w:val="0"/>
              <w:keepLines w:val="0"/>
              <w:pageBreakBefore w:val="0"/>
              <w:widowControl/>
              <w:kinsoku/>
              <w:wordWrap/>
              <w:topLinePunct w:val="0"/>
              <w:autoSpaceDE/>
              <w:autoSpaceDN/>
              <w:bidi w:val="0"/>
              <w:snapToGrid/>
              <w:spacing w:line="240" w:lineRule="auto"/>
              <w:jc w:val="center"/>
              <w:textAlignment w:val="auto"/>
              <w:rPr>
                <w:rFonts w:hint="eastAsia" w:ascii="宋体" w:hAnsi="宋体" w:eastAsia="宋体" w:cs="宋体"/>
                <w:kern w:val="0"/>
                <w:sz w:val="22"/>
                <w:szCs w:val="22"/>
              </w:rPr>
            </w:pPr>
            <w:r>
              <w:rPr>
                <w:rFonts w:hint="eastAsia" w:ascii="宋体" w:hAnsi="宋体" w:eastAsia="宋体" w:cs="宋体"/>
                <w:kern w:val="0"/>
                <w:sz w:val="22"/>
                <w:szCs w:val="22"/>
              </w:rPr>
              <w:t>1</w:t>
            </w:r>
          </w:p>
        </w:tc>
        <w:tc>
          <w:tcPr>
            <w:tcW w:w="1335" w:type="dxa"/>
            <w:noWrap w:val="0"/>
            <w:vAlign w:val="center"/>
          </w:tcPr>
          <w:p>
            <w:pPr>
              <w:keepNext w:val="0"/>
              <w:keepLines w:val="0"/>
              <w:pageBreakBefore w:val="0"/>
              <w:widowControl/>
              <w:kinsoku/>
              <w:wordWrap/>
              <w:topLinePunct w:val="0"/>
              <w:autoSpaceDE/>
              <w:autoSpaceDN/>
              <w:bidi w:val="0"/>
              <w:snapToGrid/>
              <w:spacing w:line="240" w:lineRule="auto"/>
              <w:jc w:val="center"/>
              <w:textAlignment w:val="auto"/>
              <w:rPr>
                <w:rFonts w:hint="eastAsia" w:ascii="宋体" w:hAnsi="宋体" w:eastAsia="宋体" w:cs="宋体"/>
                <w:kern w:val="0"/>
                <w:sz w:val="22"/>
                <w:szCs w:val="22"/>
              </w:rPr>
            </w:pPr>
            <w:r>
              <w:rPr>
                <w:rFonts w:hint="eastAsia" w:ascii="宋体" w:hAnsi="宋体" w:eastAsia="宋体" w:cs="宋体"/>
                <w:kern w:val="0"/>
                <w:sz w:val="22"/>
                <w:szCs w:val="22"/>
              </w:rPr>
              <w:t>2010年9月</w:t>
            </w:r>
          </w:p>
        </w:tc>
        <w:tc>
          <w:tcPr>
            <w:tcW w:w="919" w:type="dxa"/>
            <w:noWrap w:val="0"/>
            <w:vAlign w:val="center"/>
          </w:tcPr>
          <w:p>
            <w:pPr>
              <w:keepNext w:val="0"/>
              <w:keepLines w:val="0"/>
              <w:pageBreakBefore w:val="0"/>
              <w:widowControl/>
              <w:kinsoku/>
              <w:wordWrap/>
              <w:topLinePunct w:val="0"/>
              <w:autoSpaceDE/>
              <w:autoSpaceDN/>
              <w:bidi w:val="0"/>
              <w:snapToGrid/>
              <w:spacing w:line="240" w:lineRule="auto"/>
              <w:jc w:val="center"/>
              <w:textAlignment w:val="auto"/>
              <w:rPr>
                <w:rFonts w:hint="eastAsia" w:ascii="宋体" w:hAnsi="宋体" w:eastAsia="宋体" w:cs="宋体"/>
                <w:kern w:val="0"/>
                <w:sz w:val="22"/>
                <w:szCs w:val="22"/>
              </w:rPr>
            </w:pPr>
            <w:r>
              <w:rPr>
                <w:rFonts w:hint="eastAsia" w:ascii="宋体" w:hAnsi="宋体" w:eastAsia="宋体" w:cs="宋体"/>
                <w:color w:val="000000"/>
                <w:kern w:val="0"/>
                <w:sz w:val="22"/>
                <w:szCs w:val="22"/>
              </w:rPr>
              <w:t>市</w:t>
            </w:r>
            <w:r>
              <w:rPr>
                <w:rFonts w:hint="eastAsia" w:ascii="宋体" w:hAnsi="宋体" w:eastAsia="宋体" w:cs="宋体"/>
                <w:kern w:val="0"/>
                <w:sz w:val="22"/>
                <w:szCs w:val="22"/>
              </w:rPr>
              <w:t>水利局数据中心机房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36" w:type="dxa"/>
            <w:noWrap w:val="0"/>
            <w:vAlign w:val="center"/>
          </w:tcPr>
          <w:p>
            <w:pPr>
              <w:keepNext w:val="0"/>
              <w:keepLines w:val="0"/>
              <w:pageBreakBefore w:val="0"/>
              <w:widowControl/>
              <w:kinsoku/>
              <w:wordWrap/>
              <w:topLinePunct w:val="0"/>
              <w:autoSpaceDE/>
              <w:autoSpaceDN/>
              <w:bidi w:val="0"/>
              <w:snapToGrid/>
              <w:spacing w:line="240" w:lineRule="auto"/>
              <w:jc w:val="center"/>
              <w:textAlignment w:val="auto"/>
              <w:rPr>
                <w:rFonts w:hint="eastAsia" w:ascii="宋体" w:hAnsi="宋体" w:eastAsia="宋体" w:cs="宋体"/>
                <w:kern w:val="0"/>
                <w:sz w:val="22"/>
                <w:szCs w:val="22"/>
              </w:rPr>
            </w:pPr>
            <w:r>
              <w:rPr>
                <w:rFonts w:hint="eastAsia" w:ascii="宋体" w:hAnsi="宋体" w:eastAsia="宋体" w:cs="宋体"/>
                <w:kern w:val="0"/>
                <w:sz w:val="22"/>
                <w:szCs w:val="22"/>
              </w:rPr>
              <w:t>18</w:t>
            </w:r>
          </w:p>
        </w:tc>
        <w:tc>
          <w:tcPr>
            <w:tcW w:w="656" w:type="dxa"/>
            <w:noWrap w:val="0"/>
            <w:vAlign w:val="center"/>
          </w:tcPr>
          <w:p>
            <w:pPr>
              <w:keepNext w:val="0"/>
              <w:keepLines w:val="0"/>
              <w:pageBreakBefore w:val="0"/>
              <w:widowControl/>
              <w:kinsoku/>
              <w:wordWrap/>
              <w:topLinePunct w:val="0"/>
              <w:autoSpaceDE/>
              <w:autoSpaceDN/>
              <w:bidi w:val="0"/>
              <w:snapToGrid/>
              <w:spacing w:line="240" w:lineRule="auto"/>
              <w:jc w:val="left"/>
              <w:textAlignment w:val="auto"/>
              <w:rPr>
                <w:rFonts w:hint="eastAsia" w:ascii="宋体" w:hAnsi="宋体" w:eastAsia="宋体" w:cs="宋体"/>
                <w:kern w:val="0"/>
                <w:sz w:val="22"/>
                <w:szCs w:val="22"/>
              </w:rPr>
            </w:pPr>
            <w:r>
              <w:rPr>
                <w:rFonts w:hint="eastAsia" w:ascii="宋体" w:hAnsi="宋体" w:eastAsia="宋体" w:cs="宋体"/>
                <w:kern w:val="0"/>
                <w:sz w:val="22"/>
                <w:szCs w:val="22"/>
              </w:rPr>
              <w:t>网络加速</w:t>
            </w:r>
          </w:p>
        </w:tc>
        <w:tc>
          <w:tcPr>
            <w:tcW w:w="4005" w:type="dxa"/>
            <w:noWrap w:val="0"/>
            <w:vAlign w:val="center"/>
          </w:tcPr>
          <w:p>
            <w:pPr>
              <w:keepNext w:val="0"/>
              <w:keepLines w:val="0"/>
              <w:pageBreakBefore w:val="0"/>
              <w:widowControl/>
              <w:kinsoku/>
              <w:wordWrap/>
              <w:topLinePunct w:val="0"/>
              <w:autoSpaceDE/>
              <w:autoSpaceDN/>
              <w:bidi w:val="0"/>
              <w:snapToGrid/>
              <w:spacing w:line="240" w:lineRule="auto"/>
              <w:jc w:val="center"/>
              <w:textAlignment w:val="auto"/>
              <w:rPr>
                <w:rFonts w:hint="eastAsia" w:ascii="宋体" w:hAnsi="宋体" w:eastAsia="宋体" w:cs="宋体"/>
                <w:kern w:val="0"/>
                <w:sz w:val="22"/>
                <w:szCs w:val="22"/>
              </w:rPr>
            </w:pPr>
            <w:r>
              <w:rPr>
                <w:rFonts w:hint="eastAsia" w:ascii="宋体" w:hAnsi="宋体" w:eastAsia="宋体" w:cs="宋体"/>
                <w:kern w:val="0"/>
                <w:sz w:val="22"/>
                <w:szCs w:val="22"/>
              </w:rPr>
              <w:t>WOC-3050</w:t>
            </w:r>
          </w:p>
        </w:tc>
        <w:tc>
          <w:tcPr>
            <w:tcW w:w="1288" w:type="dxa"/>
            <w:noWrap w:val="0"/>
            <w:vAlign w:val="center"/>
          </w:tcPr>
          <w:p>
            <w:pPr>
              <w:keepNext w:val="0"/>
              <w:keepLines w:val="0"/>
              <w:pageBreakBefore w:val="0"/>
              <w:widowControl/>
              <w:kinsoku/>
              <w:wordWrap/>
              <w:topLinePunct w:val="0"/>
              <w:autoSpaceDE/>
              <w:autoSpaceDN/>
              <w:bidi w:val="0"/>
              <w:snapToGrid/>
              <w:spacing w:line="240" w:lineRule="auto"/>
              <w:jc w:val="center"/>
              <w:textAlignment w:val="auto"/>
              <w:rPr>
                <w:rFonts w:hint="eastAsia" w:ascii="宋体" w:hAnsi="宋体" w:eastAsia="宋体" w:cs="宋体"/>
                <w:kern w:val="0"/>
                <w:sz w:val="22"/>
                <w:szCs w:val="22"/>
              </w:rPr>
            </w:pPr>
            <w:r>
              <w:rPr>
                <w:rFonts w:hint="eastAsia" w:ascii="宋体" w:hAnsi="宋体" w:eastAsia="宋体" w:cs="宋体"/>
                <w:kern w:val="0"/>
                <w:sz w:val="22"/>
                <w:szCs w:val="22"/>
              </w:rPr>
              <w:t>深信服</w:t>
            </w:r>
          </w:p>
        </w:tc>
        <w:tc>
          <w:tcPr>
            <w:tcW w:w="1215" w:type="dxa"/>
            <w:noWrap w:val="0"/>
            <w:vAlign w:val="center"/>
          </w:tcPr>
          <w:p>
            <w:pPr>
              <w:keepNext w:val="0"/>
              <w:keepLines w:val="0"/>
              <w:pageBreakBefore w:val="0"/>
              <w:widowControl/>
              <w:kinsoku/>
              <w:wordWrap/>
              <w:topLinePunct w:val="0"/>
              <w:autoSpaceDE/>
              <w:autoSpaceDN/>
              <w:bidi w:val="0"/>
              <w:snapToGrid/>
              <w:spacing w:line="240" w:lineRule="auto"/>
              <w:jc w:val="center"/>
              <w:textAlignment w:val="auto"/>
              <w:rPr>
                <w:rFonts w:hint="eastAsia" w:ascii="宋体" w:hAnsi="宋体" w:eastAsia="宋体" w:cs="宋体"/>
                <w:kern w:val="0"/>
                <w:sz w:val="22"/>
                <w:szCs w:val="22"/>
              </w:rPr>
            </w:pPr>
            <w:r>
              <w:rPr>
                <w:rFonts w:hint="eastAsia" w:ascii="宋体" w:hAnsi="宋体" w:eastAsia="宋体" w:cs="宋体"/>
                <w:kern w:val="0"/>
                <w:sz w:val="22"/>
                <w:szCs w:val="22"/>
              </w:rPr>
              <w:t>1</w:t>
            </w:r>
          </w:p>
        </w:tc>
        <w:tc>
          <w:tcPr>
            <w:tcW w:w="1335" w:type="dxa"/>
            <w:noWrap w:val="0"/>
            <w:vAlign w:val="center"/>
          </w:tcPr>
          <w:p>
            <w:pPr>
              <w:keepNext w:val="0"/>
              <w:keepLines w:val="0"/>
              <w:pageBreakBefore w:val="0"/>
              <w:widowControl/>
              <w:kinsoku/>
              <w:wordWrap/>
              <w:topLinePunct w:val="0"/>
              <w:autoSpaceDE/>
              <w:autoSpaceDN/>
              <w:bidi w:val="0"/>
              <w:snapToGrid/>
              <w:spacing w:line="240" w:lineRule="auto"/>
              <w:jc w:val="center"/>
              <w:textAlignment w:val="auto"/>
              <w:rPr>
                <w:rFonts w:hint="eastAsia" w:ascii="宋体" w:hAnsi="宋体" w:eastAsia="宋体" w:cs="宋体"/>
                <w:kern w:val="0"/>
                <w:sz w:val="22"/>
                <w:szCs w:val="22"/>
              </w:rPr>
            </w:pPr>
            <w:r>
              <w:rPr>
                <w:rFonts w:hint="eastAsia" w:ascii="宋体" w:hAnsi="宋体" w:eastAsia="宋体" w:cs="宋体"/>
                <w:kern w:val="0"/>
                <w:sz w:val="22"/>
                <w:szCs w:val="22"/>
              </w:rPr>
              <w:t>2011年9月</w:t>
            </w:r>
          </w:p>
        </w:tc>
        <w:tc>
          <w:tcPr>
            <w:tcW w:w="919" w:type="dxa"/>
            <w:noWrap w:val="0"/>
            <w:vAlign w:val="center"/>
          </w:tcPr>
          <w:p>
            <w:pPr>
              <w:keepNext w:val="0"/>
              <w:keepLines w:val="0"/>
              <w:pageBreakBefore w:val="0"/>
              <w:widowControl/>
              <w:kinsoku/>
              <w:wordWrap/>
              <w:topLinePunct w:val="0"/>
              <w:autoSpaceDE/>
              <w:autoSpaceDN/>
              <w:bidi w:val="0"/>
              <w:snapToGrid/>
              <w:spacing w:line="240" w:lineRule="auto"/>
              <w:jc w:val="center"/>
              <w:textAlignment w:val="auto"/>
              <w:rPr>
                <w:rFonts w:hint="eastAsia" w:ascii="宋体" w:hAnsi="宋体" w:eastAsia="宋体" w:cs="宋体"/>
                <w:kern w:val="0"/>
                <w:sz w:val="22"/>
                <w:szCs w:val="22"/>
              </w:rPr>
            </w:pPr>
            <w:r>
              <w:rPr>
                <w:rFonts w:hint="eastAsia" w:ascii="宋体" w:hAnsi="宋体" w:eastAsia="宋体" w:cs="宋体"/>
                <w:color w:val="000000"/>
                <w:kern w:val="0"/>
                <w:sz w:val="22"/>
                <w:szCs w:val="22"/>
              </w:rPr>
              <w:t>市</w:t>
            </w:r>
            <w:r>
              <w:rPr>
                <w:rFonts w:hint="eastAsia" w:ascii="宋体" w:hAnsi="宋体" w:eastAsia="宋体" w:cs="宋体"/>
                <w:kern w:val="0"/>
                <w:sz w:val="22"/>
                <w:szCs w:val="22"/>
              </w:rPr>
              <w:t>水利局数据中心机房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36" w:type="dxa"/>
            <w:noWrap w:val="0"/>
            <w:vAlign w:val="center"/>
          </w:tcPr>
          <w:p>
            <w:pPr>
              <w:keepNext w:val="0"/>
              <w:keepLines w:val="0"/>
              <w:pageBreakBefore w:val="0"/>
              <w:widowControl/>
              <w:kinsoku/>
              <w:wordWrap/>
              <w:topLinePunct w:val="0"/>
              <w:autoSpaceDE/>
              <w:autoSpaceDN/>
              <w:bidi w:val="0"/>
              <w:snapToGrid/>
              <w:spacing w:line="240" w:lineRule="auto"/>
              <w:jc w:val="center"/>
              <w:textAlignment w:val="auto"/>
              <w:rPr>
                <w:rFonts w:hint="eastAsia" w:ascii="宋体" w:hAnsi="宋体" w:eastAsia="宋体" w:cs="宋体"/>
                <w:kern w:val="0"/>
                <w:sz w:val="22"/>
                <w:szCs w:val="22"/>
              </w:rPr>
            </w:pPr>
            <w:r>
              <w:rPr>
                <w:rFonts w:hint="eastAsia" w:ascii="宋体" w:hAnsi="宋体" w:eastAsia="宋体" w:cs="宋体"/>
                <w:kern w:val="0"/>
                <w:sz w:val="22"/>
                <w:szCs w:val="22"/>
              </w:rPr>
              <w:t>19</w:t>
            </w:r>
          </w:p>
        </w:tc>
        <w:tc>
          <w:tcPr>
            <w:tcW w:w="656" w:type="dxa"/>
            <w:noWrap w:val="0"/>
            <w:vAlign w:val="center"/>
          </w:tcPr>
          <w:p>
            <w:pPr>
              <w:keepNext w:val="0"/>
              <w:keepLines w:val="0"/>
              <w:pageBreakBefore w:val="0"/>
              <w:widowControl/>
              <w:kinsoku/>
              <w:wordWrap/>
              <w:topLinePunct w:val="0"/>
              <w:autoSpaceDE/>
              <w:autoSpaceDN/>
              <w:bidi w:val="0"/>
              <w:snapToGrid/>
              <w:spacing w:line="240" w:lineRule="auto"/>
              <w:jc w:val="left"/>
              <w:textAlignment w:val="auto"/>
              <w:rPr>
                <w:rFonts w:hint="eastAsia" w:ascii="宋体" w:hAnsi="宋体" w:eastAsia="宋体" w:cs="宋体"/>
                <w:kern w:val="0"/>
                <w:sz w:val="22"/>
                <w:szCs w:val="22"/>
              </w:rPr>
            </w:pPr>
            <w:r>
              <w:rPr>
                <w:rFonts w:hint="eastAsia" w:ascii="宋体" w:hAnsi="宋体" w:eastAsia="宋体" w:cs="宋体"/>
                <w:kern w:val="0"/>
                <w:sz w:val="22"/>
                <w:szCs w:val="22"/>
              </w:rPr>
              <w:t>负载均衡</w:t>
            </w:r>
          </w:p>
        </w:tc>
        <w:tc>
          <w:tcPr>
            <w:tcW w:w="4005" w:type="dxa"/>
            <w:noWrap w:val="0"/>
            <w:vAlign w:val="center"/>
          </w:tcPr>
          <w:p>
            <w:pPr>
              <w:keepNext w:val="0"/>
              <w:keepLines w:val="0"/>
              <w:pageBreakBefore w:val="0"/>
              <w:widowControl/>
              <w:kinsoku/>
              <w:wordWrap/>
              <w:topLinePunct w:val="0"/>
              <w:autoSpaceDE/>
              <w:autoSpaceDN/>
              <w:bidi w:val="0"/>
              <w:snapToGrid/>
              <w:spacing w:line="240" w:lineRule="auto"/>
              <w:jc w:val="center"/>
              <w:textAlignment w:val="auto"/>
              <w:rPr>
                <w:rFonts w:hint="eastAsia" w:ascii="宋体" w:hAnsi="宋体" w:eastAsia="宋体" w:cs="宋体"/>
                <w:kern w:val="0"/>
                <w:sz w:val="22"/>
                <w:szCs w:val="22"/>
              </w:rPr>
            </w:pPr>
            <w:r>
              <w:rPr>
                <w:rFonts w:hint="eastAsia" w:ascii="宋体" w:hAnsi="宋体" w:eastAsia="宋体" w:cs="宋体"/>
                <w:kern w:val="0"/>
                <w:sz w:val="22"/>
                <w:szCs w:val="22"/>
              </w:rPr>
              <w:t>M5400-AD</w:t>
            </w:r>
          </w:p>
        </w:tc>
        <w:tc>
          <w:tcPr>
            <w:tcW w:w="1288" w:type="dxa"/>
            <w:noWrap w:val="0"/>
            <w:vAlign w:val="center"/>
          </w:tcPr>
          <w:p>
            <w:pPr>
              <w:keepNext w:val="0"/>
              <w:keepLines w:val="0"/>
              <w:pageBreakBefore w:val="0"/>
              <w:widowControl/>
              <w:kinsoku/>
              <w:wordWrap/>
              <w:topLinePunct w:val="0"/>
              <w:autoSpaceDE/>
              <w:autoSpaceDN/>
              <w:bidi w:val="0"/>
              <w:snapToGrid/>
              <w:spacing w:line="240" w:lineRule="auto"/>
              <w:jc w:val="center"/>
              <w:textAlignment w:val="auto"/>
              <w:rPr>
                <w:rFonts w:hint="eastAsia" w:ascii="宋体" w:hAnsi="宋体" w:eastAsia="宋体" w:cs="宋体"/>
                <w:kern w:val="0"/>
                <w:sz w:val="22"/>
                <w:szCs w:val="22"/>
              </w:rPr>
            </w:pPr>
            <w:r>
              <w:rPr>
                <w:rFonts w:hint="eastAsia" w:ascii="宋体" w:hAnsi="宋体" w:eastAsia="宋体" w:cs="宋体"/>
                <w:kern w:val="0"/>
                <w:sz w:val="22"/>
                <w:szCs w:val="22"/>
              </w:rPr>
              <w:t>深信服</w:t>
            </w:r>
          </w:p>
        </w:tc>
        <w:tc>
          <w:tcPr>
            <w:tcW w:w="1215" w:type="dxa"/>
            <w:noWrap w:val="0"/>
            <w:vAlign w:val="center"/>
          </w:tcPr>
          <w:p>
            <w:pPr>
              <w:keepNext w:val="0"/>
              <w:keepLines w:val="0"/>
              <w:pageBreakBefore w:val="0"/>
              <w:widowControl/>
              <w:kinsoku/>
              <w:wordWrap/>
              <w:topLinePunct w:val="0"/>
              <w:autoSpaceDE/>
              <w:autoSpaceDN/>
              <w:bidi w:val="0"/>
              <w:snapToGrid/>
              <w:spacing w:line="240" w:lineRule="auto"/>
              <w:jc w:val="center"/>
              <w:textAlignment w:val="auto"/>
              <w:rPr>
                <w:rFonts w:hint="eastAsia" w:ascii="宋体" w:hAnsi="宋体" w:eastAsia="宋体" w:cs="宋体"/>
                <w:kern w:val="0"/>
                <w:sz w:val="22"/>
                <w:szCs w:val="22"/>
              </w:rPr>
            </w:pPr>
            <w:r>
              <w:rPr>
                <w:rFonts w:hint="eastAsia" w:ascii="宋体" w:hAnsi="宋体" w:eastAsia="宋体" w:cs="宋体"/>
                <w:kern w:val="0"/>
                <w:sz w:val="22"/>
                <w:szCs w:val="22"/>
              </w:rPr>
              <w:t>1</w:t>
            </w:r>
          </w:p>
        </w:tc>
        <w:tc>
          <w:tcPr>
            <w:tcW w:w="1335" w:type="dxa"/>
            <w:noWrap w:val="0"/>
            <w:vAlign w:val="center"/>
          </w:tcPr>
          <w:p>
            <w:pPr>
              <w:keepNext w:val="0"/>
              <w:keepLines w:val="0"/>
              <w:pageBreakBefore w:val="0"/>
              <w:widowControl/>
              <w:kinsoku/>
              <w:wordWrap/>
              <w:topLinePunct w:val="0"/>
              <w:autoSpaceDE/>
              <w:autoSpaceDN/>
              <w:bidi w:val="0"/>
              <w:snapToGrid/>
              <w:spacing w:line="240" w:lineRule="auto"/>
              <w:jc w:val="center"/>
              <w:textAlignment w:val="auto"/>
              <w:rPr>
                <w:rFonts w:hint="eastAsia" w:ascii="宋体" w:hAnsi="宋体" w:eastAsia="宋体" w:cs="宋体"/>
                <w:kern w:val="0"/>
                <w:sz w:val="22"/>
                <w:szCs w:val="22"/>
              </w:rPr>
            </w:pPr>
            <w:r>
              <w:rPr>
                <w:rFonts w:hint="eastAsia" w:ascii="宋体" w:hAnsi="宋体" w:eastAsia="宋体" w:cs="宋体"/>
                <w:kern w:val="0"/>
                <w:sz w:val="22"/>
                <w:szCs w:val="22"/>
              </w:rPr>
              <w:t>2010年9月</w:t>
            </w:r>
          </w:p>
        </w:tc>
        <w:tc>
          <w:tcPr>
            <w:tcW w:w="919" w:type="dxa"/>
            <w:noWrap w:val="0"/>
            <w:vAlign w:val="center"/>
          </w:tcPr>
          <w:p>
            <w:pPr>
              <w:keepNext w:val="0"/>
              <w:keepLines w:val="0"/>
              <w:pageBreakBefore w:val="0"/>
              <w:widowControl/>
              <w:kinsoku/>
              <w:wordWrap/>
              <w:topLinePunct w:val="0"/>
              <w:autoSpaceDE/>
              <w:autoSpaceDN/>
              <w:bidi w:val="0"/>
              <w:snapToGrid/>
              <w:spacing w:line="240" w:lineRule="auto"/>
              <w:jc w:val="center"/>
              <w:textAlignment w:val="auto"/>
              <w:rPr>
                <w:rFonts w:hint="eastAsia" w:ascii="宋体" w:hAnsi="宋体" w:eastAsia="宋体" w:cs="宋体"/>
                <w:kern w:val="0"/>
                <w:sz w:val="22"/>
                <w:szCs w:val="22"/>
              </w:rPr>
            </w:pPr>
            <w:r>
              <w:rPr>
                <w:rFonts w:hint="eastAsia" w:ascii="宋体" w:hAnsi="宋体" w:eastAsia="宋体" w:cs="宋体"/>
                <w:color w:val="000000"/>
                <w:kern w:val="0"/>
                <w:sz w:val="22"/>
                <w:szCs w:val="22"/>
              </w:rPr>
              <w:t>市</w:t>
            </w:r>
            <w:r>
              <w:rPr>
                <w:rFonts w:hint="eastAsia" w:ascii="宋体" w:hAnsi="宋体" w:eastAsia="宋体" w:cs="宋体"/>
                <w:kern w:val="0"/>
                <w:sz w:val="22"/>
                <w:szCs w:val="22"/>
              </w:rPr>
              <w:t>水利局数据中心机房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36" w:type="dxa"/>
            <w:noWrap w:val="0"/>
            <w:vAlign w:val="center"/>
          </w:tcPr>
          <w:p>
            <w:pPr>
              <w:keepNext w:val="0"/>
              <w:keepLines w:val="0"/>
              <w:pageBreakBefore w:val="0"/>
              <w:widowControl/>
              <w:kinsoku/>
              <w:wordWrap/>
              <w:topLinePunct w:val="0"/>
              <w:autoSpaceDE/>
              <w:autoSpaceDN/>
              <w:bidi w:val="0"/>
              <w:snapToGrid/>
              <w:spacing w:line="240" w:lineRule="auto"/>
              <w:jc w:val="center"/>
              <w:textAlignment w:val="auto"/>
              <w:rPr>
                <w:rFonts w:hint="eastAsia" w:ascii="宋体" w:hAnsi="宋体" w:eastAsia="宋体" w:cs="宋体"/>
                <w:kern w:val="0"/>
                <w:sz w:val="22"/>
                <w:szCs w:val="22"/>
              </w:rPr>
            </w:pPr>
            <w:r>
              <w:rPr>
                <w:rFonts w:hint="eastAsia" w:ascii="宋体" w:hAnsi="宋体" w:eastAsia="宋体" w:cs="宋体"/>
                <w:kern w:val="0"/>
                <w:sz w:val="22"/>
                <w:szCs w:val="22"/>
              </w:rPr>
              <w:t>20</w:t>
            </w:r>
          </w:p>
        </w:tc>
        <w:tc>
          <w:tcPr>
            <w:tcW w:w="656" w:type="dxa"/>
            <w:noWrap w:val="0"/>
            <w:vAlign w:val="center"/>
          </w:tcPr>
          <w:p>
            <w:pPr>
              <w:keepNext w:val="0"/>
              <w:keepLines w:val="0"/>
              <w:pageBreakBefore w:val="0"/>
              <w:widowControl/>
              <w:kinsoku/>
              <w:wordWrap/>
              <w:topLinePunct w:val="0"/>
              <w:autoSpaceDE/>
              <w:autoSpaceDN/>
              <w:bidi w:val="0"/>
              <w:snapToGrid/>
              <w:spacing w:line="240" w:lineRule="auto"/>
              <w:jc w:val="left"/>
              <w:textAlignment w:val="auto"/>
              <w:rPr>
                <w:rFonts w:hint="eastAsia" w:ascii="宋体" w:hAnsi="宋体" w:eastAsia="宋体" w:cs="宋体"/>
                <w:kern w:val="0"/>
                <w:sz w:val="22"/>
                <w:szCs w:val="22"/>
              </w:rPr>
            </w:pPr>
            <w:r>
              <w:rPr>
                <w:rFonts w:hint="eastAsia" w:ascii="宋体" w:hAnsi="宋体" w:eastAsia="宋体" w:cs="宋体"/>
                <w:kern w:val="0"/>
                <w:sz w:val="22"/>
                <w:szCs w:val="22"/>
              </w:rPr>
              <w:t>SSL VPN</w:t>
            </w:r>
          </w:p>
        </w:tc>
        <w:tc>
          <w:tcPr>
            <w:tcW w:w="4005" w:type="dxa"/>
            <w:noWrap w:val="0"/>
            <w:vAlign w:val="center"/>
          </w:tcPr>
          <w:p>
            <w:pPr>
              <w:keepNext w:val="0"/>
              <w:keepLines w:val="0"/>
              <w:pageBreakBefore w:val="0"/>
              <w:widowControl/>
              <w:kinsoku/>
              <w:wordWrap/>
              <w:topLinePunct w:val="0"/>
              <w:autoSpaceDE/>
              <w:autoSpaceDN/>
              <w:bidi w:val="0"/>
              <w:snapToGrid/>
              <w:spacing w:line="240" w:lineRule="auto"/>
              <w:jc w:val="center"/>
              <w:textAlignment w:val="auto"/>
              <w:rPr>
                <w:rFonts w:hint="eastAsia" w:ascii="宋体" w:hAnsi="宋体" w:eastAsia="宋体" w:cs="宋体"/>
                <w:kern w:val="0"/>
                <w:sz w:val="22"/>
                <w:szCs w:val="22"/>
              </w:rPr>
            </w:pPr>
            <w:r>
              <w:rPr>
                <w:rFonts w:hint="eastAsia" w:ascii="宋体" w:hAnsi="宋体" w:eastAsia="宋体" w:cs="宋体"/>
                <w:kern w:val="0"/>
                <w:sz w:val="22"/>
                <w:szCs w:val="22"/>
              </w:rPr>
              <w:t>M5500-VPN</w:t>
            </w:r>
          </w:p>
        </w:tc>
        <w:tc>
          <w:tcPr>
            <w:tcW w:w="1288" w:type="dxa"/>
            <w:noWrap w:val="0"/>
            <w:vAlign w:val="center"/>
          </w:tcPr>
          <w:p>
            <w:pPr>
              <w:keepNext w:val="0"/>
              <w:keepLines w:val="0"/>
              <w:pageBreakBefore w:val="0"/>
              <w:widowControl/>
              <w:kinsoku/>
              <w:wordWrap/>
              <w:topLinePunct w:val="0"/>
              <w:autoSpaceDE/>
              <w:autoSpaceDN/>
              <w:bidi w:val="0"/>
              <w:snapToGrid/>
              <w:spacing w:line="240" w:lineRule="auto"/>
              <w:jc w:val="center"/>
              <w:textAlignment w:val="auto"/>
              <w:rPr>
                <w:rFonts w:hint="eastAsia" w:ascii="宋体" w:hAnsi="宋体" w:eastAsia="宋体" w:cs="宋体"/>
                <w:kern w:val="0"/>
                <w:sz w:val="22"/>
                <w:szCs w:val="22"/>
              </w:rPr>
            </w:pPr>
            <w:r>
              <w:rPr>
                <w:rFonts w:hint="eastAsia" w:ascii="宋体" w:hAnsi="宋体" w:eastAsia="宋体" w:cs="宋体"/>
                <w:kern w:val="0"/>
                <w:sz w:val="22"/>
                <w:szCs w:val="22"/>
              </w:rPr>
              <w:t>深信服</w:t>
            </w:r>
          </w:p>
        </w:tc>
        <w:tc>
          <w:tcPr>
            <w:tcW w:w="1215" w:type="dxa"/>
            <w:noWrap w:val="0"/>
            <w:vAlign w:val="center"/>
          </w:tcPr>
          <w:p>
            <w:pPr>
              <w:keepNext w:val="0"/>
              <w:keepLines w:val="0"/>
              <w:pageBreakBefore w:val="0"/>
              <w:widowControl/>
              <w:kinsoku/>
              <w:wordWrap/>
              <w:topLinePunct w:val="0"/>
              <w:autoSpaceDE/>
              <w:autoSpaceDN/>
              <w:bidi w:val="0"/>
              <w:snapToGrid/>
              <w:spacing w:line="240" w:lineRule="auto"/>
              <w:jc w:val="center"/>
              <w:textAlignment w:val="auto"/>
              <w:rPr>
                <w:rFonts w:hint="eastAsia" w:ascii="宋体" w:hAnsi="宋体" w:eastAsia="宋体" w:cs="宋体"/>
                <w:kern w:val="0"/>
                <w:sz w:val="22"/>
                <w:szCs w:val="22"/>
              </w:rPr>
            </w:pPr>
            <w:r>
              <w:rPr>
                <w:rFonts w:hint="eastAsia" w:ascii="宋体" w:hAnsi="宋体" w:eastAsia="宋体" w:cs="宋体"/>
                <w:kern w:val="0"/>
                <w:sz w:val="22"/>
                <w:szCs w:val="22"/>
              </w:rPr>
              <w:t>1</w:t>
            </w:r>
          </w:p>
        </w:tc>
        <w:tc>
          <w:tcPr>
            <w:tcW w:w="1335" w:type="dxa"/>
            <w:noWrap w:val="0"/>
            <w:vAlign w:val="center"/>
          </w:tcPr>
          <w:p>
            <w:pPr>
              <w:keepNext w:val="0"/>
              <w:keepLines w:val="0"/>
              <w:pageBreakBefore w:val="0"/>
              <w:widowControl/>
              <w:kinsoku/>
              <w:wordWrap/>
              <w:topLinePunct w:val="0"/>
              <w:autoSpaceDE/>
              <w:autoSpaceDN/>
              <w:bidi w:val="0"/>
              <w:snapToGrid/>
              <w:spacing w:line="240" w:lineRule="auto"/>
              <w:jc w:val="center"/>
              <w:textAlignment w:val="auto"/>
              <w:rPr>
                <w:rFonts w:hint="eastAsia" w:ascii="宋体" w:hAnsi="宋体" w:eastAsia="宋体" w:cs="宋体"/>
                <w:kern w:val="0"/>
                <w:sz w:val="22"/>
                <w:szCs w:val="22"/>
              </w:rPr>
            </w:pPr>
            <w:r>
              <w:rPr>
                <w:rFonts w:hint="eastAsia" w:ascii="宋体" w:hAnsi="宋体" w:eastAsia="宋体" w:cs="宋体"/>
                <w:kern w:val="0"/>
                <w:sz w:val="22"/>
                <w:szCs w:val="22"/>
              </w:rPr>
              <w:t>2010年9月</w:t>
            </w:r>
          </w:p>
        </w:tc>
        <w:tc>
          <w:tcPr>
            <w:tcW w:w="919" w:type="dxa"/>
            <w:noWrap w:val="0"/>
            <w:vAlign w:val="center"/>
          </w:tcPr>
          <w:p>
            <w:pPr>
              <w:keepNext w:val="0"/>
              <w:keepLines w:val="0"/>
              <w:pageBreakBefore w:val="0"/>
              <w:widowControl/>
              <w:kinsoku/>
              <w:wordWrap/>
              <w:topLinePunct w:val="0"/>
              <w:autoSpaceDE/>
              <w:autoSpaceDN/>
              <w:bidi w:val="0"/>
              <w:snapToGrid/>
              <w:spacing w:line="240" w:lineRule="auto"/>
              <w:jc w:val="center"/>
              <w:textAlignment w:val="auto"/>
              <w:rPr>
                <w:rFonts w:hint="eastAsia" w:ascii="宋体" w:hAnsi="宋体" w:eastAsia="宋体" w:cs="宋体"/>
                <w:kern w:val="0"/>
                <w:sz w:val="22"/>
                <w:szCs w:val="22"/>
              </w:rPr>
            </w:pPr>
            <w:r>
              <w:rPr>
                <w:rFonts w:hint="eastAsia" w:ascii="宋体" w:hAnsi="宋体" w:eastAsia="宋体" w:cs="宋体"/>
                <w:color w:val="000000"/>
                <w:kern w:val="0"/>
                <w:sz w:val="22"/>
                <w:szCs w:val="22"/>
              </w:rPr>
              <w:t>市</w:t>
            </w:r>
            <w:r>
              <w:rPr>
                <w:rFonts w:hint="eastAsia" w:ascii="宋体" w:hAnsi="宋体" w:eastAsia="宋体" w:cs="宋体"/>
                <w:kern w:val="0"/>
                <w:sz w:val="22"/>
                <w:szCs w:val="22"/>
              </w:rPr>
              <w:t>水利局数据中心机房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36" w:type="dxa"/>
            <w:noWrap w:val="0"/>
            <w:vAlign w:val="center"/>
          </w:tcPr>
          <w:p>
            <w:pPr>
              <w:keepNext w:val="0"/>
              <w:keepLines w:val="0"/>
              <w:pageBreakBefore w:val="0"/>
              <w:widowControl/>
              <w:kinsoku/>
              <w:wordWrap/>
              <w:topLinePunct w:val="0"/>
              <w:autoSpaceDE/>
              <w:autoSpaceDN/>
              <w:bidi w:val="0"/>
              <w:snapToGrid/>
              <w:spacing w:line="240" w:lineRule="auto"/>
              <w:jc w:val="center"/>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21</w:t>
            </w:r>
          </w:p>
        </w:tc>
        <w:tc>
          <w:tcPr>
            <w:tcW w:w="656" w:type="dxa"/>
            <w:noWrap w:val="0"/>
            <w:vAlign w:val="center"/>
          </w:tcPr>
          <w:p>
            <w:pPr>
              <w:keepNext w:val="0"/>
              <w:keepLines w:val="0"/>
              <w:pageBreakBefore w:val="0"/>
              <w:widowControl/>
              <w:kinsoku/>
              <w:wordWrap/>
              <w:topLinePunct w:val="0"/>
              <w:autoSpaceDE/>
              <w:autoSpaceDN/>
              <w:bidi w:val="0"/>
              <w:snapToGrid/>
              <w:spacing w:line="240" w:lineRule="auto"/>
              <w:jc w:val="left"/>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服务器</w:t>
            </w:r>
          </w:p>
        </w:tc>
        <w:tc>
          <w:tcPr>
            <w:tcW w:w="4005" w:type="dxa"/>
            <w:noWrap w:val="0"/>
            <w:vAlign w:val="center"/>
          </w:tcPr>
          <w:p>
            <w:pPr>
              <w:keepNext w:val="0"/>
              <w:keepLines w:val="0"/>
              <w:pageBreakBefore w:val="0"/>
              <w:widowControl/>
              <w:kinsoku/>
              <w:wordWrap/>
              <w:topLinePunct w:val="0"/>
              <w:autoSpaceDE/>
              <w:autoSpaceDN/>
              <w:bidi w:val="0"/>
              <w:snapToGrid/>
              <w:spacing w:line="240" w:lineRule="auto"/>
              <w:jc w:val="center"/>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RH5885 V3</w:t>
            </w:r>
          </w:p>
        </w:tc>
        <w:tc>
          <w:tcPr>
            <w:tcW w:w="1288" w:type="dxa"/>
            <w:noWrap w:val="0"/>
            <w:vAlign w:val="center"/>
          </w:tcPr>
          <w:p>
            <w:pPr>
              <w:keepNext w:val="0"/>
              <w:keepLines w:val="0"/>
              <w:pageBreakBefore w:val="0"/>
              <w:widowControl/>
              <w:kinsoku/>
              <w:wordWrap/>
              <w:topLinePunct w:val="0"/>
              <w:autoSpaceDE/>
              <w:autoSpaceDN/>
              <w:bidi w:val="0"/>
              <w:snapToGrid/>
              <w:spacing w:line="240" w:lineRule="auto"/>
              <w:jc w:val="center"/>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华为</w:t>
            </w:r>
          </w:p>
        </w:tc>
        <w:tc>
          <w:tcPr>
            <w:tcW w:w="1215" w:type="dxa"/>
            <w:noWrap w:val="0"/>
            <w:vAlign w:val="center"/>
          </w:tcPr>
          <w:p>
            <w:pPr>
              <w:keepNext w:val="0"/>
              <w:keepLines w:val="0"/>
              <w:pageBreakBefore w:val="0"/>
              <w:widowControl/>
              <w:kinsoku/>
              <w:wordWrap/>
              <w:topLinePunct w:val="0"/>
              <w:autoSpaceDE/>
              <w:autoSpaceDN/>
              <w:bidi w:val="0"/>
              <w:snapToGrid/>
              <w:spacing w:line="240" w:lineRule="auto"/>
              <w:jc w:val="center"/>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2</w:t>
            </w:r>
          </w:p>
        </w:tc>
        <w:tc>
          <w:tcPr>
            <w:tcW w:w="1335" w:type="dxa"/>
            <w:noWrap w:val="0"/>
            <w:vAlign w:val="center"/>
          </w:tcPr>
          <w:p>
            <w:pPr>
              <w:keepNext w:val="0"/>
              <w:keepLines w:val="0"/>
              <w:pageBreakBefore w:val="0"/>
              <w:widowControl/>
              <w:kinsoku/>
              <w:wordWrap/>
              <w:topLinePunct w:val="0"/>
              <w:autoSpaceDE/>
              <w:autoSpaceDN/>
              <w:bidi w:val="0"/>
              <w:snapToGrid/>
              <w:spacing w:line="240" w:lineRule="auto"/>
              <w:jc w:val="center"/>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2015年3月</w:t>
            </w:r>
          </w:p>
        </w:tc>
        <w:tc>
          <w:tcPr>
            <w:tcW w:w="919" w:type="dxa"/>
            <w:noWrap w:val="0"/>
            <w:vAlign w:val="center"/>
          </w:tcPr>
          <w:p>
            <w:pPr>
              <w:keepNext w:val="0"/>
              <w:keepLines w:val="0"/>
              <w:pageBreakBefore w:val="0"/>
              <w:widowControl/>
              <w:kinsoku/>
              <w:wordWrap/>
              <w:topLinePunct w:val="0"/>
              <w:autoSpaceDE/>
              <w:autoSpaceDN/>
              <w:bidi w:val="0"/>
              <w:snapToGrid/>
              <w:spacing w:line="240" w:lineRule="auto"/>
              <w:jc w:val="center"/>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市水利局数据中心机房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36" w:type="dxa"/>
            <w:noWrap w:val="0"/>
            <w:vAlign w:val="center"/>
          </w:tcPr>
          <w:p>
            <w:pPr>
              <w:keepNext w:val="0"/>
              <w:keepLines w:val="0"/>
              <w:pageBreakBefore w:val="0"/>
              <w:widowControl/>
              <w:kinsoku/>
              <w:wordWrap/>
              <w:topLinePunct w:val="0"/>
              <w:autoSpaceDE/>
              <w:autoSpaceDN/>
              <w:bidi w:val="0"/>
              <w:snapToGrid/>
              <w:spacing w:line="240" w:lineRule="auto"/>
              <w:jc w:val="center"/>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22</w:t>
            </w:r>
          </w:p>
        </w:tc>
        <w:tc>
          <w:tcPr>
            <w:tcW w:w="656" w:type="dxa"/>
            <w:noWrap w:val="0"/>
            <w:vAlign w:val="center"/>
          </w:tcPr>
          <w:p>
            <w:pPr>
              <w:keepNext w:val="0"/>
              <w:keepLines w:val="0"/>
              <w:pageBreakBefore w:val="0"/>
              <w:widowControl/>
              <w:kinsoku/>
              <w:wordWrap/>
              <w:topLinePunct w:val="0"/>
              <w:autoSpaceDE/>
              <w:autoSpaceDN/>
              <w:bidi w:val="0"/>
              <w:snapToGrid/>
              <w:spacing w:line="240" w:lineRule="auto"/>
              <w:jc w:val="left"/>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服务器</w:t>
            </w:r>
          </w:p>
        </w:tc>
        <w:tc>
          <w:tcPr>
            <w:tcW w:w="4005" w:type="dxa"/>
            <w:noWrap w:val="0"/>
            <w:vAlign w:val="center"/>
          </w:tcPr>
          <w:p>
            <w:pPr>
              <w:keepNext w:val="0"/>
              <w:keepLines w:val="0"/>
              <w:pageBreakBefore w:val="0"/>
              <w:widowControl/>
              <w:kinsoku/>
              <w:wordWrap/>
              <w:topLinePunct w:val="0"/>
              <w:autoSpaceDE/>
              <w:autoSpaceDN/>
              <w:bidi w:val="0"/>
              <w:snapToGrid/>
              <w:spacing w:line="240" w:lineRule="auto"/>
              <w:jc w:val="center"/>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R720</w:t>
            </w:r>
          </w:p>
        </w:tc>
        <w:tc>
          <w:tcPr>
            <w:tcW w:w="1288" w:type="dxa"/>
            <w:noWrap w:val="0"/>
            <w:vAlign w:val="center"/>
          </w:tcPr>
          <w:p>
            <w:pPr>
              <w:keepNext w:val="0"/>
              <w:keepLines w:val="0"/>
              <w:pageBreakBefore w:val="0"/>
              <w:widowControl/>
              <w:kinsoku/>
              <w:wordWrap/>
              <w:topLinePunct w:val="0"/>
              <w:autoSpaceDE/>
              <w:autoSpaceDN/>
              <w:bidi w:val="0"/>
              <w:snapToGrid/>
              <w:spacing w:line="240" w:lineRule="auto"/>
              <w:jc w:val="center"/>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DELL</w:t>
            </w:r>
          </w:p>
        </w:tc>
        <w:tc>
          <w:tcPr>
            <w:tcW w:w="1215" w:type="dxa"/>
            <w:noWrap w:val="0"/>
            <w:vAlign w:val="center"/>
          </w:tcPr>
          <w:p>
            <w:pPr>
              <w:keepNext w:val="0"/>
              <w:keepLines w:val="0"/>
              <w:pageBreakBefore w:val="0"/>
              <w:widowControl/>
              <w:kinsoku/>
              <w:wordWrap/>
              <w:topLinePunct w:val="0"/>
              <w:autoSpaceDE/>
              <w:autoSpaceDN/>
              <w:bidi w:val="0"/>
              <w:snapToGrid/>
              <w:spacing w:line="240" w:lineRule="auto"/>
              <w:jc w:val="center"/>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4</w:t>
            </w:r>
          </w:p>
        </w:tc>
        <w:tc>
          <w:tcPr>
            <w:tcW w:w="1335" w:type="dxa"/>
            <w:noWrap w:val="0"/>
            <w:vAlign w:val="center"/>
          </w:tcPr>
          <w:p>
            <w:pPr>
              <w:keepNext w:val="0"/>
              <w:keepLines w:val="0"/>
              <w:pageBreakBefore w:val="0"/>
              <w:widowControl/>
              <w:kinsoku/>
              <w:wordWrap/>
              <w:topLinePunct w:val="0"/>
              <w:autoSpaceDE/>
              <w:autoSpaceDN/>
              <w:bidi w:val="0"/>
              <w:snapToGrid/>
              <w:spacing w:line="240" w:lineRule="auto"/>
              <w:jc w:val="center"/>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2016年7月</w:t>
            </w:r>
          </w:p>
        </w:tc>
        <w:tc>
          <w:tcPr>
            <w:tcW w:w="919" w:type="dxa"/>
            <w:noWrap w:val="0"/>
            <w:vAlign w:val="center"/>
          </w:tcPr>
          <w:p>
            <w:pPr>
              <w:keepNext w:val="0"/>
              <w:keepLines w:val="0"/>
              <w:pageBreakBefore w:val="0"/>
              <w:widowControl/>
              <w:kinsoku/>
              <w:wordWrap/>
              <w:topLinePunct w:val="0"/>
              <w:autoSpaceDE/>
              <w:autoSpaceDN/>
              <w:bidi w:val="0"/>
              <w:snapToGrid/>
              <w:spacing w:line="240" w:lineRule="auto"/>
              <w:jc w:val="center"/>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市水利局数据中心机房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36" w:type="dxa"/>
            <w:noWrap w:val="0"/>
            <w:vAlign w:val="center"/>
          </w:tcPr>
          <w:p>
            <w:pPr>
              <w:keepNext w:val="0"/>
              <w:keepLines w:val="0"/>
              <w:pageBreakBefore w:val="0"/>
              <w:widowControl/>
              <w:kinsoku/>
              <w:wordWrap/>
              <w:topLinePunct w:val="0"/>
              <w:autoSpaceDE/>
              <w:autoSpaceDN/>
              <w:bidi w:val="0"/>
              <w:snapToGrid/>
              <w:spacing w:line="240" w:lineRule="auto"/>
              <w:jc w:val="center"/>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23</w:t>
            </w:r>
          </w:p>
        </w:tc>
        <w:tc>
          <w:tcPr>
            <w:tcW w:w="656" w:type="dxa"/>
            <w:noWrap w:val="0"/>
            <w:vAlign w:val="center"/>
          </w:tcPr>
          <w:p>
            <w:pPr>
              <w:keepNext w:val="0"/>
              <w:keepLines w:val="0"/>
              <w:pageBreakBefore w:val="0"/>
              <w:widowControl/>
              <w:kinsoku/>
              <w:wordWrap/>
              <w:topLinePunct w:val="0"/>
              <w:autoSpaceDE/>
              <w:autoSpaceDN/>
              <w:bidi w:val="0"/>
              <w:snapToGrid/>
              <w:spacing w:line="240" w:lineRule="auto"/>
              <w:jc w:val="left"/>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交换机</w:t>
            </w:r>
          </w:p>
        </w:tc>
        <w:tc>
          <w:tcPr>
            <w:tcW w:w="4005" w:type="dxa"/>
            <w:noWrap w:val="0"/>
            <w:vAlign w:val="center"/>
          </w:tcPr>
          <w:p>
            <w:pPr>
              <w:keepNext w:val="0"/>
              <w:keepLines w:val="0"/>
              <w:pageBreakBefore w:val="0"/>
              <w:widowControl/>
              <w:kinsoku/>
              <w:wordWrap/>
              <w:topLinePunct w:val="0"/>
              <w:autoSpaceDE/>
              <w:autoSpaceDN/>
              <w:bidi w:val="0"/>
              <w:snapToGrid/>
              <w:spacing w:line="240" w:lineRule="auto"/>
              <w:jc w:val="center"/>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LS-5130-52S-EI</w:t>
            </w:r>
          </w:p>
        </w:tc>
        <w:tc>
          <w:tcPr>
            <w:tcW w:w="1288" w:type="dxa"/>
            <w:noWrap w:val="0"/>
            <w:vAlign w:val="center"/>
          </w:tcPr>
          <w:p>
            <w:pPr>
              <w:keepNext w:val="0"/>
              <w:keepLines w:val="0"/>
              <w:pageBreakBefore w:val="0"/>
              <w:widowControl/>
              <w:kinsoku/>
              <w:wordWrap/>
              <w:topLinePunct w:val="0"/>
              <w:autoSpaceDE/>
              <w:autoSpaceDN/>
              <w:bidi w:val="0"/>
              <w:snapToGrid/>
              <w:spacing w:line="240" w:lineRule="auto"/>
              <w:jc w:val="center"/>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H3C</w:t>
            </w:r>
          </w:p>
        </w:tc>
        <w:tc>
          <w:tcPr>
            <w:tcW w:w="1215" w:type="dxa"/>
            <w:noWrap w:val="0"/>
            <w:vAlign w:val="center"/>
          </w:tcPr>
          <w:p>
            <w:pPr>
              <w:keepNext w:val="0"/>
              <w:keepLines w:val="0"/>
              <w:pageBreakBefore w:val="0"/>
              <w:widowControl/>
              <w:kinsoku/>
              <w:wordWrap/>
              <w:topLinePunct w:val="0"/>
              <w:autoSpaceDE/>
              <w:autoSpaceDN/>
              <w:bidi w:val="0"/>
              <w:snapToGrid/>
              <w:spacing w:line="240" w:lineRule="auto"/>
              <w:jc w:val="center"/>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1</w:t>
            </w:r>
          </w:p>
        </w:tc>
        <w:tc>
          <w:tcPr>
            <w:tcW w:w="1335" w:type="dxa"/>
            <w:noWrap w:val="0"/>
            <w:vAlign w:val="center"/>
          </w:tcPr>
          <w:p>
            <w:pPr>
              <w:keepNext w:val="0"/>
              <w:keepLines w:val="0"/>
              <w:pageBreakBefore w:val="0"/>
              <w:widowControl/>
              <w:kinsoku/>
              <w:wordWrap/>
              <w:topLinePunct w:val="0"/>
              <w:autoSpaceDE/>
              <w:autoSpaceDN/>
              <w:bidi w:val="0"/>
              <w:snapToGrid/>
              <w:spacing w:line="240" w:lineRule="auto"/>
              <w:jc w:val="center"/>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2016年7月</w:t>
            </w:r>
          </w:p>
        </w:tc>
        <w:tc>
          <w:tcPr>
            <w:tcW w:w="919" w:type="dxa"/>
            <w:noWrap w:val="0"/>
            <w:vAlign w:val="center"/>
          </w:tcPr>
          <w:p>
            <w:pPr>
              <w:keepNext w:val="0"/>
              <w:keepLines w:val="0"/>
              <w:pageBreakBefore w:val="0"/>
              <w:widowControl/>
              <w:kinsoku/>
              <w:wordWrap/>
              <w:topLinePunct w:val="0"/>
              <w:autoSpaceDE/>
              <w:autoSpaceDN/>
              <w:bidi w:val="0"/>
              <w:snapToGrid/>
              <w:spacing w:line="240" w:lineRule="auto"/>
              <w:jc w:val="center"/>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市水利局数据中心机房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36" w:type="dxa"/>
            <w:noWrap w:val="0"/>
            <w:vAlign w:val="center"/>
          </w:tcPr>
          <w:p>
            <w:pPr>
              <w:keepNext w:val="0"/>
              <w:keepLines w:val="0"/>
              <w:pageBreakBefore w:val="0"/>
              <w:widowControl/>
              <w:kinsoku/>
              <w:wordWrap/>
              <w:topLinePunct w:val="0"/>
              <w:autoSpaceDE/>
              <w:autoSpaceDN/>
              <w:bidi w:val="0"/>
              <w:snapToGrid/>
              <w:spacing w:line="240" w:lineRule="auto"/>
              <w:jc w:val="center"/>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24</w:t>
            </w:r>
          </w:p>
        </w:tc>
        <w:tc>
          <w:tcPr>
            <w:tcW w:w="656" w:type="dxa"/>
            <w:noWrap w:val="0"/>
            <w:vAlign w:val="center"/>
          </w:tcPr>
          <w:p>
            <w:pPr>
              <w:keepNext w:val="0"/>
              <w:keepLines w:val="0"/>
              <w:pageBreakBefore w:val="0"/>
              <w:widowControl/>
              <w:kinsoku/>
              <w:wordWrap/>
              <w:topLinePunct w:val="0"/>
              <w:autoSpaceDE/>
              <w:autoSpaceDN/>
              <w:bidi w:val="0"/>
              <w:snapToGrid/>
              <w:spacing w:line="240" w:lineRule="auto"/>
              <w:jc w:val="left"/>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路由器</w:t>
            </w:r>
          </w:p>
        </w:tc>
        <w:tc>
          <w:tcPr>
            <w:tcW w:w="4005" w:type="dxa"/>
            <w:noWrap w:val="0"/>
            <w:vAlign w:val="center"/>
          </w:tcPr>
          <w:p>
            <w:pPr>
              <w:keepNext w:val="0"/>
              <w:keepLines w:val="0"/>
              <w:pageBreakBefore w:val="0"/>
              <w:widowControl/>
              <w:kinsoku/>
              <w:wordWrap/>
              <w:topLinePunct w:val="0"/>
              <w:autoSpaceDE/>
              <w:autoSpaceDN/>
              <w:bidi w:val="0"/>
              <w:snapToGrid/>
              <w:spacing w:line="240" w:lineRule="auto"/>
              <w:jc w:val="center"/>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MSR36-40</w:t>
            </w:r>
          </w:p>
        </w:tc>
        <w:tc>
          <w:tcPr>
            <w:tcW w:w="1288" w:type="dxa"/>
            <w:noWrap w:val="0"/>
            <w:vAlign w:val="center"/>
          </w:tcPr>
          <w:p>
            <w:pPr>
              <w:keepNext w:val="0"/>
              <w:keepLines w:val="0"/>
              <w:pageBreakBefore w:val="0"/>
              <w:widowControl/>
              <w:kinsoku/>
              <w:wordWrap/>
              <w:topLinePunct w:val="0"/>
              <w:autoSpaceDE/>
              <w:autoSpaceDN/>
              <w:bidi w:val="0"/>
              <w:snapToGrid/>
              <w:spacing w:line="240" w:lineRule="auto"/>
              <w:jc w:val="center"/>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H3C</w:t>
            </w:r>
          </w:p>
        </w:tc>
        <w:tc>
          <w:tcPr>
            <w:tcW w:w="1215" w:type="dxa"/>
            <w:noWrap w:val="0"/>
            <w:vAlign w:val="center"/>
          </w:tcPr>
          <w:p>
            <w:pPr>
              <w:keepNext w:val="0"/>
              <w:keepLines w:val="0"/>
              <w:pageBreakBefore w:val="0"/>
              <w:widowControl/>
              <w:kinsoku/>
              <w:wordWrap/>
              <w:topLinePunct w:val="0"/>
              <w:autoSpaceDE/>
              <w:autoSpaceDN/>
              <w:bidi w:val="0"/>
              <w:snapToGrid/>
              <w:spacing w:line="240" w:lineRule="auto"/>
              <w:jc w:val="center"/>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1</w:t>
            </w:r>
          </w:p>
        </w:tc>
        <w:tc>
          <w:tcPr>
            <w:tcW w:w="1335" w:type="dxa"/>
            <w:noWrap w:val="0"/>
            <w:vAlign w:val="center"/>
          </w:tcPr>
          <w:p>
            <w:pPr>
              <w:keepNext w:val="0"/>
              <w:keepLines w:val="0"/>
              <w:pageBreakBefore w:val="0"/>
              <w:widowControl/>
              <w:kinsoku/>
              <w:wordWrap/>
              <w:topLinePunct w:val="0"/>
              <w:autoSpaceDE/>
              <w:autoSpaceDN/>
              <w:bidi w:val="0"/>
              <w:snapToGrid/>
              <w:spacing w:line="240" w:lineRule="auto"/>
              <w:jc w:val="center"/>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2016年7月</w:t>
            </w:r>
          </w:p>
        </w:tc>
        <w:tc>
          <w:tcPr>
            <w:tcW w:w="919" w:type="dxa"/>
            <w:noWrap w:val="0"/>
            <w:vAlign w:val="center"/>
          </w:tcPr>
          <w:p>
            <w:pPr>
              <w:keepNext w:val="0"/>
              <w:keepLines w:val="0"/>
              <w:pageBreakBefore w:val="0"/>
              <w:widowControl/>
              <w:kinsoku/>
              <w:wordWrap/>
              <w:topLinePunct w:val="0"/>
              <w:autoSpaceDE/>
              <w:autoSpaceDN/>
              <w:bidi w:val="0"/>
              <w:snapToGrid/>
              <w:spacing w:line="240" w:lineRule="auto"/>
              <w:jc w:val="center"/>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市水利局数据中心机房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36" w:type="dxa"/>
            <w:noWrap w:val="0"/>
            <w:vAlign w:val="center"/>
          </w:tcPr>
          <w:p>
            <w:pPr>
              <w:keepNext w:val="0"/>
              <w:keepLines w:val="0"/>
              <w:pageBreakBefore w:val="0"/>
              <w:widowControl/>
              <w:kinsoku/>
              <w:wordWrap/>
              <w:topLinePunct w:val="0"/>
              <w:autoSpaceDE/>
              <w:autoSpaceDN/>
              <w:bidi w:val="0"/>
              <w:snapToGrid/>
              <w:spacing w:line="240" w:lineRule="auto"/>
              <w:jc w:val="center"/>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25</w:t>
            </w:r>
          </w:p>
        </w:tc>
        <w:tc>
          <w:tcPr>
            <w:tcW w:w="656" w:type="dxa"/>
            <w:noWrap w:val="0"/>
            <w:vAlign w:val="center"/>
          </w:tcPr>
          <w:p>
            <w:pPr>
              <w:keepNext w:val="0"/>
              <w:keepLines w:val="0"/>
              <w:pageBreakBefore w:val="0"/>
              <w:widowControl/>
              <w:kinsoku/>
              <w:wordWrap/>
              <w:topLinePunct w:val="0"/>
              <w:autoSpaceDE/>
              <w:autoSpaceDN/>
              <w:bidi w:val="0"/>
              <w:snapToGrid/>
              <w:spacing w:line="240" w:lineRule="auto"/>
              <w:jc w:val="left"/>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堡垒主机</w:t>
            </w:r>
          </w:p>
        </w:tc>
        <w:tc>
          <w:tcPr>
            <w:tcW w:w="4005" w:type="dxa"/>
            <w:noWrap w:val="0"/>
            <w:vAlign w:val="center"/>
          </w:tcPr>
          <w:p>
            <w:pPr>
              <w:keepNext w:val="0"/>
              <w:keepLines w:val="0"/>
              <w:pageBreakBefore w:val="0"/>
              <w:widowControl/>
              <w:kinsoku/>
              <w:wordWrap/>
              <w:topLinePunct w:val="0"/>
              <w:autoSpaceDE/>
              <w:autoSpaceDN/>
              <w:bidi w:val="0"/>
              <w:snapToGrid/>
              <w:spacing w:line="240" w:lineRule="auto"/>
              <w:jc w:val="center"/>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B1600</w:t>
            </w:r>
          </w:p>
        </w:tc>
        <w:tc>
          <w:tcPr>
            <w:tcW w:w="1288" w:type="dxa"/>
            <w:noWrap w:val="0"/>
            <w:vAlign w:val="center"/>
          </w:tcPr>
          <w:p>
            <w:pPr>
              <w:keepNext w:val="0"/>
              <w:keepLines w:val="0"/>
              <w:pageBreakBefore w:val="0"/>
              <w:widowControl/>
              <w:kinsoku/>
              <w:wordWrap/>
              <w:topLinePunct w:val="0"/>
              <w:autoSpaceDE/>
              <w:autoSpaceDN/>
              <w:bidi w:val="0"/>
              <w:snapToGrid/>
              <w:spacing w:line="240" w:lineRule="auto"/>
              <w:jc w:val="center"/>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思福迪</w:t>
            </w:r>
          </w:p>
        </w:tc>
        <w:tc>
          <w:tcPr>
            <w:tcW w:w="1215" w:type="dxa"/>
            <w:noWrap w:val="0"/>
            <w:vAlign w:val="center"/>
          </w:tcPr>
          <w:p>
            <w:pPr>
              <w:keepNext w:val="0"/>
              <w:keepLines w:val="0"/>
              <w:pageBreakBefore w:val="0"/>
              <w:widowControl/>
              <w:kinsoku/>
              <w:wordWrap/>
              <w:topLinePunct w:val="0"/>
              <w:autoSpaceDE/>
              <w:autoSpaceDN/>
              <w:bidi w:val="0"/>
              <w:snapToGrid/>
              <w:spacing w:line="240" w:lineRule="auto"/>
              <w:jc w:val="center"/>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1</w:t>
            </w:r>
          </w:p>
        </w:tc>
        <w:tc>
          <w:tcPr>
            <w:tcW w:w="1335" w:type="dxa"/>
            <w:noWrap w:val="0"/>
            <w:vAlign w:val="center"/>
          </w:tcPr>
          <w:p>
            <w:pPr>
              <w:keepNext w:val="0"/>
              <w:keepLines w:val="0"/>
              <w:pageBreakBefore w:val="0"/>
              <w:widowControl/>
              <w:kinsoku/>
              <w:wordWrap/>
              <w:topLinePunct w:val="0"/>
              <w:autoSpaceDE/>
              <w:autoSpaceDN/>
              <w:bidi w:val="0"/>
              <w:snapToGrid/>
              <w:spacing w:line="240" w:lineRule="auto"/>
              <w:jc w:val="center"/>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2014年12月</w:t>
            </w:r>
          </w:p>
        </w:tc>
        <w:tc>
          <w:tcPr>
            <w:tcW w:w="919" w:type="dxa"/>
            <w:noWrap w:val="0"/>
            <w:vAlign w:val="center"/>
          </w:tcPr>
          <w:p>
            <w:pPr>
              <w:keepNext w:val="0"/>
              <w:keepLines w:val="0"/>
              <w:pageBreakBefore w:val="0"/>
              <w:widowControl/>
              <w:kinsoku/>
              <w:wordWrap/>
              <w:topLinePunct w:val="0"/>
              <w:autoSpaceDE/>
              <w:autoSpaceDN/>
              <w:bidi w:val="0"/>
              <w:snapToGrid/>
              <w:spacing w:line="240" w:lineRule="auto"/>
              <w:jc w:val="center"/>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市水利局数据中心机房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36" w:type="dxa"/>
            <w:noWrap w:val="0"/>
            <w:vAlign w:val="center"/>
          </w:tcPr>
          <w:p>
            <w:pPr>
              <w:keepNext w:val="0"/>
              <w:keepLines w:val="0"/>
              <w:pageBreakBefore w:val="0"/>
              <w:widowControl/>
              <w:kinsoku/>
              <w:wordWrap/>
              <w:topLinePunct w:val="0"/>
              <w:autoSpaceDE/>
              <w:autoSpaceDN/>
              <w:bidi w:val="0"/>
              <w:snapToGrid/>
              <w:spacing w:line="240" w:lineRule="auto"/>
              <w:jc w:val="center"/>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26</w:t>
            </w:r>
          </w:p>
        </w:tc>
        <w:tc>
          <w:tcPr>
            <w:tcW w:w="656" w:type="dxa"/>
            <w:noWrap w:val="0"/>
            <w:vAlign w:val="center"/>
          </w:tcPr>
          <w:p>
            <w:pPr>
              <w:keepNext w:val="0"/>
              <w:keepLines w:val="0"/>
              <w:pageBreakBefore w:val="0"/>
              <w:widowControl/>
              <w:kinsoku/>
              <w:wordWrap/>
              <w:topLinePunct w:val="0"/>
              <w:autoSpaceDE/>
              <w:autoSpaceDN/>
              <w:bidi w:val="0"/>
              <w:snapToGrid/>
              <w:spacing w:line="240" w:lineRule="auto"/>
              <w:jc w:val="left"/>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日志审计系统</w:t>
            </w:r>
          </w:p>
        </w:tc>
        <w:tc>
          <w:tcPr>
            <w:tcW w:w="4005" w:type="dxa"/>
            <w:noWrap w:val="0"/>
            <w:vAlign w:val="center"/>
          </w:tcPr>
          <w:p>
            <w:pPr>
              <w:keepNext w:val="0"/>
              <w:keepLines w:val="0"/>
              <w:pageBreakBefore w:val="0"/>
              <w:widowControl/>
              <w:kinsoku/>
              <w:wordWrap/>
              <w:topLinePunct w:val="0"/>
              <w:autoSpaceDE/>
              <w:autoSpaceDN/>
              <w:bidi w:val="0"/>
              <w:snapToGrid/>
              <w:spacing w:line="240" w:lineRule="auto"/>
              <w:jc w:val="center"/>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A1600</w:t>
            </w:r>
          </w:p>
        </w:tc>
        <w:tc>
          <w:tcPr>
            <w:tcW w:w="1288" w:type="dxa"/>
            <w:noWrap w:val="0"/>
            <w:vAlign w:val="center"/>
          </w:tcPr>
          <w:p>
            <w:pPr>
              <w:keepNext w:val="0"/>
              <w:keepLines w:val="0"/>
              <w:pageBreakBefore w:val="0"/>
              <w:widowControl/>
              <w:kinsoku/>
              <w:wordWrap/>
              <w:topLinePunct w:val="0"/>
              <w:autoSpaceDE/>
              <w:autoSpaceDN/>
              <w:bidi w:val="0"/>
              <w:snapToGrid/>
              <w:spacing w:line="240" w:lineRule="auto"/>
              <w:jc w:val="center"/>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思福迪</w:t>
            </w:r>
          </w:p>
        </w:tc>
        <w:tc>
          <w:tcPr>
            <w:tcW w:w="1215" w:type="dxa"/>
            <w:noWrap w:val="0"/>
            <w:vAlign w:val="center"/>
          </w:tcPr>
          <w:p>
            <w:pPr>
              <w:keepNext w:val="0"/>
              <w:keepLines w:val="0"/>
              <w:pageBreakBefore w:val="0"/>
              <w:widowControl/>
              <w:kinsoku/>
              <w:wordWrap/>
              <w:topLinePunct w:val="0"/>
              <w:autoSpaceDE/>
              <w:autoSpaceDN/>
              <w:bidi w:val="0"/>
              <w:snapToGrid/>
              <w:spacing w:line="240" w:lineRule="auto"/>
              <w:jc w:val="center"/>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1</w:t>
            </w:r>
          </w:p>
        </w:tc>
        <w:tc>
          <w:tcPr>
            <w:tcW w:w="1335" w:type="dxa"/>
            <w:noWrap w:val="0"/>
            <w:vAlign w:val="center"/>
          </w:tcPr>
          <w:p>
            <w:pPr>
              <w:keepNext w:val="0"/>
              <w:keepLines w:val="0"/>
              <w:pageBreakBefore w:val="0"/>
              <w:widowControl/>
              <w:kinsoku/>
              <w:wordWrap/>
              <w:topLinePunct w:val="0"/>
              <w:autoSpaceDE/>
              <w:autoSpaceDN/>
              <w:bidi w:val="0"/>
              <w:snapToGrid/>
              <w:spacing w:line="240" w:lineRule="auto"/>
              <w:jc w:val="center"/>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2014年12月</w:t>
            </w:r>
          </w:p>
        </w:tc>
        <w:tc>
          <w:tcPr>
            <w:tcW w:w="919" w:type="dxa"/>
            <w:noWrap w:val="0"/>
            <w:vAlign w:val="center"/>
          </w:tcPr>
          <w:p>
            <w:pPr>
              <w:keepNext w:val="0"/>
              <w:keepLines w:val="0"/>
              <w:pageBreakBefore w:val="0"/>
              <w:widowControl/>
              <w:kinsoku/>
              <w:wordWrap/>
              <w:topLinePunct w:val="0"/>
              <w:autoSpaceDE/>
              <w:autoSpaceDN/>
              <w:bidi w:val="0"/>
              <w:snapToGrid/>
              <w:spacing w:line="240" w:lineRule="auto"/>
              <w:jc w:val="center"/>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市水利局数据中心机房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36" w:type="dxa"/>
            <w:noWrap w:val="0"/>
            <w:vAlign w:val="center"/>
          </w:tcPr>
          <w:p>
            <w:pPr>
              <w:keepNext w:val="0"/>
              <w:keepLines w:val="0"/>
              <w:pageBreakBefore w:val="0"/>
              <w:widowControl/>
              <w:kinsoku/>
              <w:wordWrap/>
              <w:topLinePunct w:val="0"/>
              <w:autoSpaceDE/>
              <w:autoSpaceDN/>
              <w:bidi w:val="0"/>
              <w:snapToGrid/>
              <w:spacing w:line="240" w:lineRule="auto"/>
              <w:jc w:val="center"/>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27</w:t>
            </w:r>
          </w:p>
        </w:tc>
        <w:tc>
          <w:tcPr>
            <w:tcW w:w="656" w:type="dxa"/>
            <w:noWrap w:val="0"/>
            <w:vAlign w:val="center"/>
          </w:tcPr>
          <w:p>
            <w:pPr>
              <w:keepNext w:val="0"/>
              <w:keepLines w:val="0"/>
              <w:pageBreakBefore w:val="0"/>
              <w:widowControl/>
              <w:kinsoku/>
              <w:wordWrap/>
              <w:topLinePunct w:val="0"/>
              <w:autoSpaceDE/>
              <w:autoSpaceDN/>
              <w:bidi w:val="0"/>
              <w:snapToGrid/>
              <w:spacing w:line="240" w:lineRule="auto"/>
              <w:jc w:val="left"/>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存储备份系统</w:t>
            </w:r>
          </w:p>
        </w:tc>
        <w:tc>
          <w:tcPr>
            <w:tcW w:w="4005" w:type="dxa"/>
            <w:noWrap w:val="0"/>
            <w:vAlign w:val="center"/>
          </w:tcPr>
          <w:p>
            <w:pPr>
              <w:keepNext w:val="0"/>
              <w:keepLines w:val="0"/>
              <w:pageBreakBefore w:val="0"/>
              <w:widowControl/>
              <w:kinsoku/>
              <w:wordWrap/>
              <w:topLinePunct w:val="0"/>
              <w:autoSpaceDE/>
              <w:autoSpaceDN/>
              <w:bidi w:val="0"/>
              <w:snapToGrid/>
              <w:spacing w:line="240" w:lineRule="auto"/>
              <w:jc w:val="center"/>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E8000</w:t>
            </w:r>
          </w:p>
        </w:tc>
        <w:tc>
          <w:tcPr>
            <w:tcW w:w="1288" w:type="dxa"/>
            <w:noWrap w:val="0"/>
            <w:vAlign w:val="center"/>
          </w:tcPr>
          <w:p>
            <w:pPr>
              <w:keepNext w:val="0"/>
              <w:keepLines w:val="0"/>
              <w:pageBreakBefore w:val="0"/>
              <w:widowControl/>
              <w:kinsoku/>
              <w:wordWrap/>
              <w:topLinePunct w:val="0"/>
              <w:autoSpaceDE/>
              <w:autoSpaceDN/>
              <w:bidi w:val="0"/>
              <w:snapToGrid/>
              <w:spacing w:line="240" w:lineRule="auto"/>
              <w:jc w:val="center"/>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爱数超易备</w:t>
            </w:r>
          </w:p>
        </w:tc>
        <w:tc>
          <w:tcPr>
            <w:tcW w:w="1215" w:type="dxa"/>
            <w:noWrap w:val="0"/>
            <w:vAlign w:val="center"/>
          </w:tcPr>
          <w:p>
            <w:pPr>
              <w:keepNext w:val="0"/>
              <w:keepLines w:val="0"/>
              <w:pageBreakBefore w:val="0"/>
              <w:widowControl/>
              <w:kinsoku/>
              <w:wordWrap/>
              <w:topLinePunct w:val="0"/>
              <w:autoSpaceDE/>
              <w:autoSpaceDN/>
              <w:bidi w:val="0"/>
              <w:snapToGrid/>
              <w:spacing w:line="240" w:lineRule="auto"/>
              <w:jc w:val="center"/>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1</w:t>
            </w:r>
          </w:p>
        </w:tc>
        <w:tc>
          <w:tcPr>
            <w:tcW w:w="1335" w:type="dxa"/>
            <w:noWrap w:val="0"/>
            <w:vAlign w:val="center"/>
          </w:tcPr>
          <w:p>
            <w:pPr>
              <w:keepNext w:val="0"/>
              <w:keepLines w:val="0"/>
              <w:pageBreakBefore w:val="0"/>
              <w:widowControl/>
              <w:kinsoku/>
              <w:wordWrap/>
              <w:topLinePunct w:val="0"/>
              <w:autoSpaceDE/>
              <w:autoSpaceDN/>
              <w:bidi w:val="0"/>
              <w:snapToGrid/>
              <w:spacing w:line="240" w:lineRule="auto"/>
              <w:jc w:val="center"/>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2014年12月</w:t>
            </w:r>
          </w:p>
        </w:tc>
        <w:tc>
          <w:tcPr>
            <w:tcW w:w="919" w:type="dxa"/>
            <w:noWrap w:val="0"/>
            <w:vAlign w:val="center"/>
          </w:tcPr>
          <w:p>
            <w:pPr>
              <w:keepNext w:val="0"/>
              <w:keepLines w:val="0"/>
              <w:pageBreakBefore w:val="0"/>
              <w:widowControl/>
              <w:kinsoku/>
              <w:wordWrap/>
              <w:topLinePunct w:val="0"/>
              <w:autoSpaceDE/>
              <w:autoSpaceDN/>
              <w:bidi w:val="0"/>
              <w:snapToGrid/>
              <w:spacing w:line="240" w:lineRule="auto"/>
              <w:jc w:val="center"/>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市水利局数据中心机房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36" w:type="dxa"/>
            <w:noWrap w:val="0"/>
            <w:vAlign w:val="center"/>
          </w:tcPr>
          <w:p>
            <w:pPr>
              <w:keepNext w:val="0"/>
              <w:keepLines w:val="0"/>
              <w:pageBreakBefore w:val="0"/>
              <w:widowControl/>
              <w:kinsoku/>
              <w:wordWrap/>
              <w:topLinePunct w:val="0"/>
              <w:autoSpaceDE/>
              <w:autoSpaceDN/>
              <w:bidi w:val="0"/>
              <w:snapToGrid/>
              <w:spacing w:line="240" w:lineRule="auto"/>
              <w:jc w:val="center"/>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28</w:t>
            </w:r>
          </w:p>
        </w:tc>
        <w:tc>
          <w:tcPr>
            <w:tcW w:w="656" w:type="dxa"/>
            <w:noWrap w:val="0"/>
            <w:vAlign w:val="center"/>
          </w:tcPr>
          <w:p>
            <w:pPr>
              <w:keepNext w:val="0"/>
              <w:keepLines w:val="0"/>
              <w:pageBreakBefore w:val="0"/>
              <w:widowControl/>
              <w:kinsoku/>
              <w:wordWrap/>
              <w:topLinePunct w:val="0"/>
              <w:autoSpaceDE/>
              <w:autoSpaceDN/>
              <w:bidi w:val="0"/>
              <w:snapToGrid/>
              <w:spacing w:line="240" w:lineRule="auto"/>
              <w:jc w:val="left"/>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无线终端AP</w:t>
            </w:r>
          </w:p>
        </w:tc>
        <w:tc>
          <w:tcPr>
            <w:tcW w:w="4005" w:type="dxa"/>
            <w:noWrap w:val="0"/>
            <w:vAlign w:val="center"/>
          </w:tcPr>
          <w:p>
            <w:pPr>
              <w:keepNext w:val="0"/>
              <w:keepLines w:val="0"/>
              <w:pageBreakBefore w:val="0"/>
              <w:widowControl/>
              <w:kinsoku/>
              <w:wordWrap/>
              <w:topLinePunct w:val="0"/>
              <w:autoSpaceDE/>
              <w:autoSpaceDN/>
              <w:bidi w:val="0"/>
              <w:snapToGrid/>
              <w:spacing w:line="240" w:lineRule="auto"/>
              <w:jc w:val="center"/>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EWP-WA2620E-AGN-FIT</w:t>
            </w:r>
          </w:p>
        </w:tc>
        <w:tc>
          <w:tcPr>
            <w:tcW w:w="1288" w:type="dxa"/>
            <w:noWrap w:val="0"/>
            <w:vAlign w:val="center"/>
          </w:tcPr>
          <w:p>
            <w:pPr>
              <w:keepNext w:val="0"/>
              <w:keepLines w:val="0"/>
              <w:pageBreakBefore w:val="0"/>
              <w:widowControl/>
              <w:kinsoku/>
              <w:wordWrap/>
              <w:topLinePunct w:val="0"/>
              <w:autoSpaceDE/>
              <w:autoSpaceDN/>
              <w:bidi w:val="0"/>
              <w:snapToGrid/>
              <w:spacing w:line="240" w:lineRule="auto"/>
              <w:jc w:val="center"/>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H3C</w:t>
            </w:r>
          </w:p>
        </w:tc>
        <w:tc>
          <w:tcPr>
            <w:tcW w:w="1215" w:type="dxa"/>
            <w:noWrap w:val="0"/>
            <w:vAlign w:val="center"/>
          </w:tcPr>
          <w:p>
            <w:pPr>
              <w:keepNext w:val="0"/>
              <w:keepLines w:val="0"/>
              <w:pageBreakBefore w:val="0"/>
              <w:widowControl/>
              <w:kinsoku/>
              <w:wordWrap/>
              <w:topLinePunct w:val="0"/>
              <w:autoSpaceDE/>
              <w:autoSpaceDN/>
              <w:bidi w:val="0"/>
              <w:snapToGrid/>
              <w:spacing w:line="240" w:lineRule="auto"/>
              <w:jc w:val="center"/>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12</w:t>
            </w:r>
          </w:p>
        </w:tc>
        <w:tc>
          <w:tcPr>
            <w:tcW w:w="1335" w:type="dxa"/>
            <w:noWrap w:val="0"/>
            <w:vAlign w:val="center"/>
          </w:tcPr>
          <w:p>
            <w:pPr>
              <w:keepNext w:val="0"/>
              <w:keepLines w:val="0"/>
              <w:pageBreakBefore w:val="0"/>
              <w:widowControl/>
              <w:kinsoku/>
              <w:wordWrap/>
              <w:topLinePunct w:val="0"/>
              <w:autoSpaceDE/>
              <w:autoSpaceDN/>
              <w:bidi w:val="0"/>
              <w:snapToGrid/>
              <w:spacing w:line="240" w:lineRule="auto"/>
              <w:jc w:val="center"/>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2014年12月</w:t>
            </w:r>
          </w:p>
        </w:tc>
        <w:tc>
          <w:tcPr>
            <w:tcW w:w="919" w:type="dxa"/>
            <w:noWrap w:val="0"/>
            <w:vAlign w:val="center"/>
          </w:tcPr>
          <w:p>
            <w:pPr>
              <w:keepNext w:val="0"/>
              <w:keepLines w:val="0"/>
              <w:pageBreakBefore w:val="0"/>
              <w:widowControl/>
              <w:kinsoku/>
              <w:wordWrap/>
              <w:topLinePunct w:val="0"/>
              <w:autoSpaceDE/>
              <w:autoSpaceDN/>
              <w:bidi w:val="0"/>
              <w:snapToGrid/>
              <w:spacing w:line="240" w:lineRule="auto"/>
              <w:jc w:val="center"/>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市水利局大楼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36" w:type="dxa"/>
            <w:noWrap w:val="0"/>
            <w:vAlign w:val="center"/>
          </w:tcPr>
          <w:p>
            <w:pPr>
              <w:keepNext w:val="0"/>
              <w:keepLines w:val="0"/>
              <w:pageBreakBefore w:val="0"/>
              <w:widowControl/>
              <w:kinsoku/>
              <w:wordWrap/>
              <w:topLinePunct w:val="0"/>
              <w:autoSpaceDE/>
              <w:autoSpaceDN/>
              <w:bidi w:val="0"/>
              <w:snapToGrid/>
              <w:spacing w:line="240" w:lineRule="auto"/>
              <w:jc w:val="center"/>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29</w:t>
            </w:r>
          </w:p>
        </w:tc>
        <w:tc>
          <w:tcPr>
            <w:tcW w:w="656" w:type="dxa"/>
            <w:noWrap w:val="0"/>
            <w:vAlign w:val="center"/>
          </w:tcPr>
          <w:p>
            <w:pPr>
              <w:keepNext w:val="0"/>
              <w:keepLines w:val="0"/>
              <w:pageBreakBefore w:val="0"/>
              <w:widowControl/>
              <w:kinsoku/>
              <w:wordWrap/>
              <w:topLinePunct w:val="0"/>
              <w:autoSpaceDE/>
              <w:autoSpaceDN/>
              <w:bidi w:val="0"/>
              <w:snapToGrid/>
              <w:spacing w:line="240" w:lineRule="auto"/>
              <w:jc w:val="left"/>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漏洞扫描系统</w:t>
            </w:r>
          </w:p>
        </w:tc>
        <w:tc>
          <w:tcPr>
            <w:tcW w:w="4005" w:type="dxa"/>
            <w:noWrap w:val="0"/>
            <w:vAlign w:val="center"/>
          </w:tcPr>
          <w:p>
            <w:pPr>
              <w:keepNext w:val="0"/>
              <w:keepLines w:val="0"/>
              <w:pageBreakBefore w:val="0"/>
              <w:kinsoku/>
              <w:wordWrap/>
              <w:topLinePunct w:val="0"/>
              <w:autoSpaceDE/>
              <w:autoSpaceDN/>
              <w:bidi w:val="0"/>
              <w:snapToGrid/>
              <w:spacing w:line="240" w:lineRule="auto"/>
              <w:jc w:val="center"/>
              <w:textAlignment w:val="auto"/>
              <w:rPr>
                <w:rFonts w:hint="eastAsia" w:ascii="宋体" w:hAnsi="宋体" w:eastAsia="宋体" w:cs="宋体"/>
                <w:color w:val="000000"/>
                <w:sz w:val="22"/>
                <w:szCs w:val="22"/>
              </w:rPr>
            </w:pPr>
            <w:r>
              <w:rPr>
                <w:rFonts w:hint="eastAsia" w:ascii="宋体" w:hAnsi="宋体" w:eastAsia="宋体" w:cs="宋体"/>
                <w:color w:val="000000"/>
                <w:sz w:val="22"/>
                <w:szCs w:val="22"/>
              </w:rPr>
              <w:t>71204</w:t>
            </w:r>
          </w:p>
          <w:p>
            <w:pPr>
              <w:keepNext w:val="0"/>
              <w:keepLines w:val="0"/>
              <w:pageBreakBefore w:val="0"/>
              <w:widowControl/>
              <w:kinsoku/>
              <w:wordWrap/>
              <w:topLinePunct w:val="0"/>
              <w:autoSpaceDE/>
              <w:autoSpaceDN/>
              <w:bidi w:val="0"/>
              <w:snapToGrid/>
              <w:spacing w:line="240" w:lineRule="auto"/>
              <w:jc w:val="center"/>
              <w:textAlignment w:val="auto"/>
              <w:rPr>
                <w:rFonts w:hint="eastAsia" w:ascii="宋体" w:hAnsi="宋体" w:eastAsia="宋体" w:cs="宋体"/>
                <w:color w:val="000000"/>
                <w:kern w:val="0"/>
                <w:sz w:val="22"/>
                <w:szCs w:val="22"/>
              </w:rPr>
            </w:pPr>
          </w:p>
        </w:tc>
        <w:tc>
          <w:tcPr>
            <w:tcW w:w="1288" w:type="dxa"/>
            <w:noWrap w:val="0"/>
            <w:vAlign w:val="center"/>
          </w:tcPr>
          <w:p>
            <w:pPr>
              <w:keepNext w:val="0"/>
              <w:keepLines w:val="0"/>
              <w:pageBreakBefore w:val="0"/>
              <w:widowControl/>
              <w:kinsoku/>
              <w:wordWrap/>
              <w:topLinePunct w:val="0"/>
              <w:autoSpaceDE/>
              <w:autoSpaceDN/>
              <w:bidi w:val="0"/>
              <w:snapToGrid/>
              <w:spacing w:line="240" w:lineRule="auto"/>
              <w:jc w:val="center"/>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天融信</w:t>
            </w:r>
          </w:p>
        </w:tc>
        <w:tc>
          <w:tcPr>
            <w:tcW w:w="1215" w:type="dxa"/>
            <w:noWrap w:val="0"/>
            <w:vAlign w:val="center"/>
          </w:tcPr>
          <w:p>
            <w:pPr>
              <w:keepNext w:val="0"/>
              <w:keepLines w:val="0"/>
              <w:pageBreakBefore w:val="0"/>
              <w:widowControl/>
              <w:kinsoku/>
              <w:wordWrap/>
              <w:topLinePunct w:val="0"/>
              <w:autoSpaceDE/>
              <w:autoSpaceDN/>
              <w:bidi w:val="0"/>
              <w:snapToGrid/>
              <w:spacing w:line="240" w:lineRule="auto"/>
              <w:jc w:val="center"/>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1</w:t>
            </w:r>
          </w:p>
        </w:tc>
        <w:tc>
          <w:tcPr>
            <w:tcW w:w="1335" w:type="dxa"/>
            <w:noWrap w:val="0"/>
            <w:vAlign w:val="center"/>
          </w:tcPr>
          <w:p>
            <w:pPr>
              <w:keepNext w:val="0"/>
              <w:keepLines w:val="0"/>
              <w:pageBreakBefore w:val="0"/>
              <w:widowControl/>
              <w:kinsoku/>
              <w:wordWrap/>
              <w:topLinePunct w:val="0"/>
              <w:autoSpaceDE/>
              <w:autoSpaceDN/>
              <w:bidi w:val="0"/>
              <w:snapToGrid/>
              <w:spacing w:line="240" w:lineRule="auto"/>
              <w:jc w:val="center"/>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2014年12月</w:t>
            </w:r>
          </w:p>
        </w:tc>
        <w:tc>
          <w:tcPr>
            <w:tcW w:w="919" w:type="dxa"/>
            <w:noWrap w:val="0"/>
            <w:vAlign w:val="center"/>
          </w:tcPr>
          <w:p>
            <w:pPr>
              <w:keepNext w:val="0"/>
              <w:keepLines w:val="0"/>
              <w:pageBreakBefore w:val="0"/>
              <w:widowControl/>
              <w:kinsoku/>
              <w:wordWrap/>
              <w:topLinePunct w:val="0"/>
              <w:autoSpaceDE/>
              <w:autoSpaceDN/>
              <w:bidi w:val="0"/>
              <w:snapToGrid/>
              <w:spacing w:line="240" w:lineRule="auto"/>
              <w:jc w:val="center"/>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市水利局数据中心机房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36" w:type="dxa"/>
            <w:noWrap w:val="0"/>
            <w:vAlign w:val="center"/>
          </w:tcPr>
          <w:p>
            <w:pPr>
              <w:keepNext w:val="0"/>
              <w:keepLines w:val="0"/>
              <w:pageBreakBefore w:val="0"/>
              <w:widowControl/>
              <w:kinsoku/>
              <w:wordWrap/>
              <w:topLinePunct w:val="0"/>
              <w:autoSpaceDE/>
              <w:autoSpaceDN/>
              <w:bidi w:val="0"/>
              <w:snapToGrid/>
              <w:spacing w:line="240" w:lineRule="auto"/>
              <w:jc w:val="center"/>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30</w:t>
            </w:r>
          </w:p>
        </w:tc>
        <w:tc>
          <w:tcPr>
            <w:tcW w:w="656" w:type="dxa"/>
            <w:noWrap w:val="0"/>
            <w:vAlign w:val="center"/>
          </w:tcPr>
          <w:p>
            <w:pPr>
              <w:keepNext w:val="0"/>
              <w:keepLines w:val="0"/>
              <w:pageBreakBefore w:val="0"/>
              <w:widowControl/>
              <w:kinsoku/>
              <w:wordWrap/>
              <w:topLinePunct w:val="0"/>
              <w:autoSpaceDE/>
              <w:autoSpaceDN/>
              <w:bidi w:val="0"/>
              <w:snapToGrid/>
              <w:spacing w:line="240" w:lineRule="auto"/>
              <w:jc w:val="left"/>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内网服务器防火墙</w:t>
            </w:r>
          </w:p>
        </w:tc>
        <w:tc>
          <w:tcPr>
            <w:tcW w:w="4005" w:type="dxa"/>
            <w:noWrap w:val="0"/>
            <w:vAlign w:val="center"/>
          </w:tcPr>
          <w:p>
            <w:pPr>
              <w:keepNext w:val="0"/>
              <w:keepLines w:val="0"/>
              <w:pageBreakBefore w:val="0"/>
              <w:widowControl/>
              <w:kinsoku/>
              <w:wordWrap/>
              <w:topLinePunct w:val="0"/>
              <w:autoSpaceDE/>
              <w:autoSpaceDN/>
              <w:bidi w:val="0"/>
              <w:snapToGrid/>
              <w:spacing w:line="240" w:lineRule="auto"/>
              <w:jc w:val="center"/>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AF-2020</w:t>
            </w:r>
          </w:p>
        </w:tc>
        <w:tc>
          <w:tcPr>
            <w:tcW w:w="1288" w:type="dxa"/>
            <w:noWrap w:val="0"/>
            <w:vAlign w:val="center"/>
          </w:tcPr>
          <w:p>
            <w:pPr>
              <w:keepNext w:val="0"/>
              <w:keepLines w:val="0"/>
              <w:pageBreakBefore w:val="0"/>
              <w:widowControl/>
              <w:kinsoku/>
              <w:wordWrap/>
              <w:topLinePunct w:val="0"/>
              <w:autoSpaceDE/>
              <w:autoSpaceDN/>
              <w:bidi w:val="0"/>
              <w:snapToGrid/>
              <w:spacing w:line="240" w:lineRule="auto"/>
              <w:jc w:val="center"/>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深信服</w:t>
            </w:r>
          </w:p>
        </w:tc>
        <w:tc>
          <w:tcPr>
            <w:tcW w:w="1215" w:type="dxa"/>
            <w:noWrap w:val="0"/>
            <w:vAlign w:val="center"/>
          </w:tcPr>
          <w:p>
            <w:pPr>
              <w:keepNext w:val="0"/>
              <w:keepLines w:val="0"/>
              <w:pageBreakBefore w:val="0"/>
              <w:widowControl/>
              <w:kinsoku/>
              <w:wordWrap/>
              <w:topLinePunct w:val="0"/>
              <w:autoSpaceDE/>
              <w:autoSpaceDN/>
              <w:bidi w:val="0"/>
              <w:snapToGrid/>
              <w:spacing w:line="240" w:lineRule="auto"/>
              <w:jc w:val="center"/>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1</w:t>
            </w:r>
          </w:p>
        </w:tc>
        <w:tc>
          <w:tcPr>
            <w:tcW w:w="1335" w:type="dxa"/>
            <w:noWrap w:val="0"/>
            <w:vAlign w:val="center"/>
          </w:tcPr>
          <w:p>
            <w:pPr>
              <w:keepNext w:val="0"/>
              <w:keepLines w:val="0"/>
              <w:pageBreakBefore w:val="0"/>
              <w:widowControl/>
              <w:kinsoku/>
              <w:wordWrap/>
              <w:topLinePunct w:val="0"/>
              <w:autoSpaceDE/>
              <w:autoSpaceDN/>
              <w:bidi w:val="0"/>
              <w:snapToGrid/>
              <w:spacing w:line="240" w:lineRule="auto"/>
              <w:jc w:val="center"/>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2014年12月</w:t>
            </w:r>
          </w:p>
        </w:tc>
        <w:tc>
          <w:tcPr>
            <w:tcW w:w="919" w:type="dxa"/>
            <w:noWrap w:val="0"/>
            <w:vAlign w:val="center"/>
          </w:tcPr>
          <w:p>
            <w:pPr>
              <w:keepNext w:val="0"/>
              <w:keepLines w:val="0"/>
              <w:pageBreakBefore w:val="0"/>
              <w:widowControl/>
              <w:kinsoku/>
              <w:wordWrap/>
              <w:topLinePunct w:val="0"/>
              <w:autoSpaceDE/>
              <w:autoSpaceDN/>
              <w:bidi w:val="0"/>
              <w:snapToGrid/>
              <w:spacing w:line="240" w:lineRule="auto"/>
              <w:jc w:val="center"/>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 xml:space="preserve"> </w:t>
            </w:r>
          </w:p>
          <w:p>
            <w:pPr>
              <w:keepNext w:val="0"/>
              <w:keepLines w:val="0"/>
              <w:pageBreakBefore w:val="0"/>
              <w:widowControl/>
              <w:kinsoku/>
              <w:wordWrap/>
              <w:topLinePunct w:val="0"/>
              <w:autoSpaceDE/>
              <w:autoSpaceDN/>
              <w:bidi w:val="0"/>
              <w:snapToGrid/>
              <w:spacing w:line="240" w:lineRule="auto"/>
              <w:jc w:val="center"/>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市水利局数据中心机房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36" w:type="dxa"/>
            <w:noWrap w:val="0"/>
            <w:vAlign w:val="center"/>
          </w:tcPr>
          <w:p>
            <w:pPr>
              <w:keepNext w:val="0"/>
              <w:keepLines w:val="0"/>
              <w:pageBreakBefore w:val="0"/>
              <w:widowControl/>
              <w:kinsoku/>
              <w:wordWrap/>
              <w:topLinePunct w:val="0"/>
              <w:autoSpaceDE/>
              <w:autoSpaceDN/>
              <w:bidi w:val="0"/>
              <w:snapToGrid/>
              <w:spacing w:line="240" w:lineRule="auto"/>
              <w:jc w:val="center"/>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31</w:t>
            </w:r>
          </w:p>
        </w:tc>
        <w:tc>
          <w:tcPr>
            <w:tcW w:w="656" w:type="dxa"/>
            <w:noWrap w:val="0"/>
            <w:vAlign w:val="center"/>
          </w:tcPr>
          <w:p>
            <w:pPr>
              <w:keepNext w:val="0"/>
              <w:keepLines w:val="0"/>
              <w:pageBreakBefore w:val="0"/>
              <w:widowControl/>
              <w:kinsoku/>
              <w:wordWrap/>
              <w:topLinePunct w:val="0"/>
              <w:autoSpaceDE/>
              <w:autoSpaceDN/>
              <w:bidi w:val="0"/>
              <w:snapToGrid/>
              <w:spacing w:line="240" w:lineRule="auto"/>
              <w:jc w:val="left"/>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应用防火墙(出口)</w:t>
            </w:r>
          </w:p>
        </w:tc>
        <w:tc>
          <w:tcPr>
            <w:tcW w:w="4005" w:type="dxa"/>
            <w:noWrap w:val="0"/>
            <w:vAlign w:val="center"/>
          </w:tcPr>
          <w:p>
            <w:pPr>
              <w:keepNext w:val="0"/>
              <w:keepLines w:val="0"/>
              <w:pageBreakBefore w:val="0"/>
              <w:widowControl/>
              <w:kinsoku/>
              <w:wordWrap/>
              <w:topLinePunct w:val="0"/>
              <w:autoSpaceDE/>
              <w:autoSpaceDN/>
              <w:bidi w:val="0"/>
              <w:snapToGrid/>
              <w:spacing w:line="240" w:lineRule="auto"/>
              <w:jc w:val="center"/>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AF-2020</w:t>
            </w:r>
          </w:p>
        </w:tc>
        <w:tc>
          <w:tcPr>
            <w:tcW w:w="1288" w:type="dxa"/>
            <w:noWrap w:val="0"/>
            <w:vAlign w:val="center"/>
          </w:tcPr>
          <w:p>
            <w:pPr>
              <w:keepNext w:val="0"/>
              <w:keepLines w:val="0"/>
              <w:pageBreakBefore w:val="0"/>
              <w:widowControl/>
              <w:kinsoku/>
              <w:wordWrap/>
              <w:topLinePunct w:val="0"/>
              <w:autoSpaceDE/>
              <w:autoSpaceDN/>
              <w:bidi w:val="0"/>
              <w:snapToGrid/>
              <w:spacing w:line="240" w:lineRule="auto"/>
              <w:jc w:val="center"/>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深信服</w:t>
            </w:r>
          </w:p>
        </w:tc>
        <w:tc>
          <w:tcPr>
            <w:tcW w:w="1215" w:type="dxa"/>
            <w:noWrap w:val="0"/>
            <w:vAlign w:val="center"/>
          </w:tcPr>
          <w:p>
            <w:pPr>
              <w:keepNext w:val="0"/>
              <w:keepLines w:val="0"/>
              <w:pageBreakBefore w:val="0"/>
              <w:widowControl/>
              <w:kinsoku/>
              <w:wordWrap/>
              <w:topLinePunct w:val="0"/>
              <w:autoSpaceDE/>
              <w:autoSpaceDN/>
              <w:bidi w:val="0"/>
              <w:snapToGrid/>
              <w:spacing w:line="240" w:lineRule="auto"/>
              <w:jc w:val="center"/>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1</w:t>
            </w:r>
          </w:p>
        </w:tc>
        <w:tc>
          <w:tcPr>
            <w:tcW w:w="1335" w:type="dxa"/>
            <w:noWrap w:val="0"/>
            <w:vAlign w:val="center"/>
          </w:tcPr>
          <w:p>
            <w:pPr>
              <w:keepNext w:val="0"/>
              <w:keepLines w:val="0"/>
              <w:pageBreakBefore w:val="0"/>
              <w:widowControl/>
              <w:kinsoku/>
              <w:wordWrap/>
              <w:topLinePunct w:val="0"/>
              <w:autoSpaceDE/>
              <w:autoSpaceDN/>
              <w:bidi w:val="0"/>
              <w:snapToGrid/>
              <w:spacing w:line="240" w:lineRule="auto"/>
              <w:jc w:val="center"/>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2014年12月</w:t>
            </w:r>
          </w:p>
        </w:tc>
        <w:tc>
          <w:tcPr>
            <w:tcW w:w="919" w:type="dxa"/>
            <w:noWrap w:val="0"/>
            <w:vAlign w:val="center"/>
          </w:tcPr>
          <w:p>
            <w:pPr>
              <w:keepNext w:val="0"/>
              <w:keepLines w:val="0"/>
              <w:pageBreakBefore w:val="0"/>
              <w:widowControl/>
              <w:kinsoku/>
              <w:wordWrap/>
              <w:topLinePunct w:val="0"/>
              <w:autoSpaceDE/>
              <w:autoSpaceDN/>
              <w:bidi w:val="0"/>
              <w:snapToGrid/>
              <w:spacing w:line="240" w:lineRule="auto"/>
              <w:jc w:val="center"/>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市水利局数据中心机房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36" w:type="dxa"/>
            <w:noWrap w:val="0"/>
            <w:vAlign w:val="center"/>
          </w:tcPr>
          <w:p>
            <w:pPr>
              <w:keepNext w:val="0"/>
              <w:keepLines w:val="0"/>
              <w:pageBreakBefore w:val="0"/>
              <w:widowControl/>
              <w:kinsoku/>
              <w:wordWrap/>
              <w:topLinePunct w:val="0"/>
              <w:autoSpaceDE/>
              <w:autoSpaceDN/>
              <w:bidi w:val="0"/>
              <w:snapToGrid/>
              <w:spacing w:line="240" w:lineRule="auto"/>
              <w:jc w:val="center"/>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32</w:t>
            </w:r>
          </w:p>
        </w:tc>
        <w:tc>
          <w:tcPr>
            <w:tcW w:w="656" w:type="dxa"/>
            <w:noWrap w:val="0"/>
            <w:vAlign w:val="center"/>
          </w:tcPr>
          <w:p>
            <w:pPr>
              <w:keepNext w:val="0"/>
              <w:keepLines w:val="0"/>
              <w:pageBreakBefore w:val="0"/>
              <w:widowControl/>
              <w:kinsoku/>
              <w:wordWrap/>
              <w:topLinePunct w:val="0"/>
              <w:autoSpaceDE/>
              <w:autoSpaceDN/>
              <w:bidi w:val="0"/>
              <w:snapToGrid/>
              <w:spacing w:line="240" w:lineRule="auto"/>
              <w:jc w:val="left"/>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存储</w:t>
            </w:r>
          </w:p>
        </w:tc>
        <w:tc>
          <w:tcPr>
            <w:tcW w:w="4005" w:type="dxa"/>
            <w:noWrap w:val="0"/>
            <w:vAlign w:val="center"/>
          </w:tcPr>
          <w:p>
            <w:pPr>
              <w:keepNext w:val="0"/>
              <w:keepLines w:val="0"/>
              <w:pageBreakBefore w:val="0"/>
              <w:widowControl/>
              <w:kinsoku/>
              <w:wordWrap/>
              <w:topLinePunct w:val="0"/>
              <w:autoSpaceDE/>
              <w:autoSpaceDN/>
              <w:bidi w:val="0"/>
              <w:snapToGrid/>
              <w:spacing w:line="240" w:lineRule="auto"/>
              <w:jc w:val="center"/>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OceanStor S5500T</w:t>
            </w:r>
          </w:p>
        </w:tc>
        <w:tc>
          <w:tcPr>
            <w:tcW w:w="1288" w:type="dxa"/>
            <w:noWrap w:val="0"/>
            <w:vAlign w:val="center"/>
          </w:tcPr>
          <w:p>
            <w:pPr>
              <w:keepNext w:val="0"/>
              <w:keepLines w:val="0"/>
              <w:pageBreakBefore w:val="0"/>
              <w:widowControl/>
              <w:kinsoku/>
              <w:wordWrap/>
              <w:topLinePunct w:val="0"/>
              <w:autoSpaceDE/>
              <w:autoSpaceDN/>
              <w:bidi w:val="0"/>
              <w:snapToGrid/>
              <w:spacing w:line="240" w:lineRule="auto"/>
              <w:jc w:val="center"/>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华为</w:t>
            </w:r>
          </w:p>
        </w:tc>
        <w:tc>
          <w:tcPr>
            <w:tcW w:w="1215" w:type="dxa"/>
            <w:noWrap w:val="0"/>
            <w:vAlign w:val="center"/>
          </w:tcPr>
          <w:p>
            <w:pPr>
              <w:keepNext w:val="0"/>
              <w:keepLines w:val="0"/>
              <w:pageBreakBefore w:val="0"/>
              <w:widowControl/>
              <w:kinsoku/>
              <w:wordWrap/>
              <w:topLinePunct w:val="0"/>
              <w:autoSpaceDE/>
              <w:autoSpaceDN/>
              <w:bidi w:val="0"/>
              <w:snapToGrid/>
              <w:spacing w:line="240" w:lineRule="auto"/>
              <w:jc w:val="center"/>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1</w:t>
            </w:r>
          </w:p>
        </w:tc>
        <w:tc>
          <w:tcPr>
            <w:tcW w:w="1335" w:type="dxa"/>
            <w:noWrap w:val="0"/>
            <w:vAlign w:val="center"/>
          </w:tcPr>
          <w:p>
            <w:pPr>
              <w:keepNext w:val="0"/>
              <w:keepLines w:val="0"/>
              <w:pageBreakBefore w:val="0"/>
              <w:widowControl/>
              <w:kinsoku/>
              <w:wordWrap/>
              <w:topLinePunct w:val="0"/>
              <w:autoSpaceDE/>
              <w:autoSpaceDN/>
              <w:bidi w:val="0"/>
              <w:snapToGrid/>
              <w:spacing w:line="240" w:lineRule="auto"/>
              <w:jc w:val="center"/>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2014年5月</w:t>
            </w:r>
          </w:p>
        </w:tc>
        <w:tc>
          <w:tcPr>
            <w:tcW w:w="919" w:type="dxa"/>
            <w:noWrap w:val="0"/>
            <w:vAlign w:val="center"/>
          </w:tcPr>
          <w:p>
            <w:pPr>
              <w:keepNext w:val="0"/>
              <w:keepLines w:val="0"/>
              <w:pageBreakBefore w:val="0"/>
              <w:widowControl/>
              <w:kinsoku/>
              <w:wordWrap/>
              <w:topLinePunct w:val="0"/>
              <w:autoSpaceDE/>
              <w:autoSpaceDN/>
              <w:bidi w:val="0"/>
              <w:snapToGrid/>
              <w:spacing w:line="240" w:lineRule="auto"/>
              <w:jc w:val="center"/>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市水利局数据中心机房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36" w:type="dxa"/>
            <w:noWrap w:val="0"/>
            <w:vAlign w:val="center"/>
          </w:tcPr>
          <w:p>
            <w:pPr>
              <w:keepNext w:val="0"/>
              <w:keepLines w:val="0"/>
              <w:pageBreakBefore w:val="0"/>
              <w:widowControl/>
              <w:kinsoku/>
              <w:wordWrap/>
              <w:topLinePunct w:val="0"/>
              <w:autoSpaceDE/>
              <w:autoSpaceDN/>
              <w:bidi w:val="0"/>
              <w:snapToGrid/>
              <w:spacing w:line="240" w:lineRule="auto"/>
              <w:jc w:val="center"/>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33</w:t>
            </w:r>
          </w:p>
        </w:tc>
        <w:tc>
          <w:tcPr>
            <w:tcW w:w="656" w:type="dxa"/>
            <w:noWrap w:val="0"/>
            <w:vAlign w:val="center"/>
          </w:tcPr>
          <w:p>
            <w:pPr>
              <w:keepNext w:val="0"/>
              <w:keepLines w:val="0"/>
              <w:pageBreakBefore w:val="0"/>
              <w:widowControl/>
              <w:kinsoku/>
              <w:wordWrap/>
              <w:topLinePunct w:val="0"/>
              <w:autoSpaceDE/>
              <w:autoSpaceDN/>
              <w:bidi w:val="0"/>
              <w:snapToGrid/>
              <w:spacing w:line="240" w:lineRule="auto"/>
              <w:jc w:val="left"/>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群集管理服务器</w:t>
            </w:r>
          </w:p>
        </w:tc>
        <w:tc>
          <w:tcPr>
            <w:tcW w:w="4005" w:type="dxa"/>
            <w:noWrap w:val="0"/>
            <w:vAlign w:val="center"/>
          </w:tcPr>
          <w:p>
            <w:pPr>
              <w:keepNext w:val="0"/>
              <w:keepLines w:val="0"/>
              <w:pageBreakBefore w:val="0"/>
              <w:widowControl/>
              <w:kinsoku/>
              <w:wordWrap/>
              <w:topLinePunct w:val="0"/>
              <w:autoSpaceDE/>
              <w:autoSpaceDN/>
              <w:bidi w:val="0"/>
              <w:snapToGrid/>
              <w:spacing w:line="240" w:lineRule="auto"/>
              <w:jc w:val="center"/>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RH2485V2</w:t>
            </w:r>
          </w:p>
        </w:tc>
        <w:tc>
          <w:tcPr>
            <w:tcW w:w="1288" w:type="dxa"/>
            <w:noWrap w:val="0"/>
            <w:vAlign w:val="center"/>
          </w:tcPr>
          <w:p>
            <w:pPr>
              <w:keepNext w:val="0"/>
              <w:keepLines w:val="0"/>
              <w:pageBreakBefore w:val="0"/>
              <w:widowControl/>
              <w:kinsoku/>
              <w:wordWrap/>
              <w:topLinePunct w:val="0"/>
              <w:autoSpaceDE/>
              <w:autoSpaceDN/>
              <w:bidi w:val="0"/>
              <w:snapToGrid/>
              <w:spacing w:line="240" w:lineRule="auto"/>
              <w:jc w:val="center"/>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华为</w:t>
            </w:r>
          </w:p>
        </w:tc>
        <w:tc>
          <w:tcPr>
            <w:tcW w:w="1215" w:type="dxa"/>
            <w:noWrap w:val="0"/>
            <w:vAlign w:val="center"/>
          </w:tcPr>
          <w:p>
            <w:pPr>
              <w:keepNext w:val="0"/>
              <w:keepLines w:val="0"/>
              <w:pageBreakBefore w:val="0"/>
              <w:widowControl/>
              <w:kinsoku/>
              <w:wordWrap/>
              <w:topLinePunct w:val="0"/>
              <w:autoSpaceDE/>
              <w:autoSpaceDN/>
              <w:bidi w:val="0"/>
              <w:snapToGrid/>
              <w:spacing w:line="240" w:lineRule="auto"/>
              <w:jc w:val="center"/>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2</w:t>
            </w:r>
          </w:p>
        </w:tc>
        <w:tc>
          <w:tcPr>
            <w:tcW w:w="1335" w:type="dxa"/>
            <w:noWrap w:val="0"/>
            <w:vAlign w:val="center"/>
          </w:tcPr>
          <w:p>
            <w:pPr>
              <w:keepNext w:val="0"/>
              <w:keepLines w:val="0"/>
              <w:pageBreakBefore w:val="0"/>
              <w:widowControl/>
              <w:kinsoku/>
              <w:wordWrap/>
              <w:topLinePunct w:val="0"/>
              <w:autoSpaceDE/>
              <w:autoSpaceDN/>
              <w:bidi w:val="0"/>
              <w:snapToGrid/>
              <w:spacing w:line="240" w:lineRule="auto"/>
              <w:jc w:val="center"/>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2014年5月</w:t>
            </w:r>
          </w:p>
        </w:tc>
        <w:tc>
          <w:tcPr>
            <w:tcW w:w="919" w:type="dxa"/>
            <w:noWrap w:val="0"/>
            <w:vAlign w:val="center"/>
          </w:tcPr>
          <w:p>
            <w:pPr>
              <w:keepNext w:val="0"/>
              <w:keepLines w:val="0"/>
              <w:pageBreakBefore w:val="0"/>
              <w:widowControl/>
              <w:kinsoku/>
              <w:wordWrap/>
              <w:topLinePunct w:val="0"/>
              <w:autoSpaceDE/>
              <w:autoSpaceDN/>
              <w:bidi w:val="0"/>
              <w:snapToGrid/>
              <w:spacing w:line="240" w:lineRule="auto"/>
              <w:jc w:val="center"/>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市水利局数据中心机房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36" w:type="dxa"/>
            <w:noWrap w:val="0"/>
            <w:vAlign w:val="center"/>
          </w:tcPr>
          <w:p>
            <w:pPr>
              <w:keepNext w:val="0"/>
              <w:keepLines w:val="0"/>
              <w:pageBreakBefore w:val="0"/>
              <w:widowControl/>
              <w:kinsoku/>
              <w:wordWrap/>
              <w:topLinePunct w:val="0"/>
              <w:autoSpaceDE/>
              <w:autoSpaceDN/>
              <w:bidi w:val="0"/>
              <w:snapToGrid/>
              <w:spacing w:line="240" w:lineRule="auto"/>
              <w:jc w:val="center"/>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34</w:t>
            </w:r>
          </w:p>
        </w:tc>
        <w:tc>
          <w:tcPr>
            <w:tcW w:w="656" w:type="dxa"/>
            <w:noWrap w:val="0"/>
            <w:vAlign w:val="center"/>
          </w:tcPr>
          <w:p>
            <w:pPr>
              <w:keepNext w:val="0"/>
              <w:keepLines w:val="0"/>
              <w:pageBreakBefore w:val="0"/>
              <w:widowControl/>
              <w:kinsoku/>
              <w:wordWrap/>
              <w:topLinePunct w:val="0"/>
              <w:autoSpaceDE/>
              <w:autoSpaceDN/>
              <w:bidi w:val="0"/>
              <w:snapToGrid/>
              <w:spacing w:line="240" w:lineRule="auto"/>
              <w:jc w:val="left"/>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存储</w:t>
            </w:r>
          </w:p>
        </w:tc>
        <w:tc>
          <w:tcPr>
            <w:tcW w:w="4005" w:type="dxa"/>
            <w:noWrap w:val="0"/>
            <w:vAlign w:val="center"/>
          </w:tcPr>
          <w:p>
            <w:pPr>
              <w:keepNext w:val="0"/>
              <w:keepLines w:val="0"/>
              <w:pageBreakBefore w:val="0"/>
              <w:widowControl/>
              <w:kinsoku/>
              <w:wordWrap/>
              <w:topLinePunct w:val="0"/>
              <w:autoSpaceDE/>
              <w:autoSpaceDN/>
              <w:bidi w:val="0"/>
              <w:snapToGrid/>
              <w:spacing w:line="240" w:lineRule="auto"/>
              <w:jc w:val="center"/>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VNX 5100</w:t>
            </w:r>
          </w:p>
        </w:tc>
        <w:tc>
          <w:tcPr>
            <w:tcW w:w="1288" w:type="dxa"/>
            <w:noWrap w:val="0"/>
            <w:vAlign w:val="center"/>
          </w:tcPr>
          <w:p>
            <w:pPr>
              <w:keepNext w:val="0"/>
              <w:keepLines w:val="0"/>
              <w:pageBreakBefore w:val="0"/>
              <w:widowControl/>
              <w:kinsoku/>
              <w:wordWrap/>
              <w:topLinePunct w:val="0"/>
              <w:autoSpaceDE/>
              <w:autoSpaceDN/>
              <w:bidi w:val="0"/>
              <w:snapToGrid/>
              <w:spacing w:line="240" w:lineRule="auto"/>
              <w:jc w:val="center"/>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EMC</w:t>
            </w:r>
          </w:p>
        </w:tc>
        <w:tc>
          <w:tcPr>
            <w:tcW w:w="1215" w:type="dxa"/>
            <w:noWrap w:val="0"/>
            <w:vAlign w:val="center"/>
          </w:tcPr>
          <w:p>
            <w:pPr>
              <w:keepNext w:val="0"/>
              <w:keepLines w:val="0"/>
              <w:pageBreakBefore w:val="0"/>
              <w:widowControl/>
              <w:kinsoku/>
              <w:wordWrap/>
              <w:topLinePunct w:val="0"/>
              <w:autoSpaceDE/>
              <w:autoSpaceDN/>
              <w:bidi w:val="0"/>
              <w:snapToGrid/>
              <w:spacing w:line="240" w:lineRule="auto"/>
              <w:jc w:val="center"/>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1</w:t>
            </w:r>
          </w:p>
        </w:tc>
        <w:tc>
          <w:tcPr>
            <w:tcW w:w="1335" w:type="dxa"/>
            <w:noWrap w:val="0"/>
            <w:vAlign w:val="center"/>
          </w:tcPr>
          <w:p>
            <w:pPr>
              <w:keepNext w:val="0"/>
              <w:keepLines w:val="0"/>
              <w:pageBreakBefore w:val="0"/>
              <w:widowControl/>
              <w:kinsoku/>
              <w:wordWrap/>
              <w:topLinePunct w:val="0"/>
              <w:autoSpaceDE/>
              <w:autoSpaceDN/>
              <w:bidi w:val="0"/>
              <w:snapToGrid/>
              <w:spacing w:line="240" w:lineRule="auto"/>
              <w:jc w:val="center"/>
              <w:textAlignment w:val="auto"/>
              <w:rPr>
                <w:rFonts w:hint="eastAsia" w:ascii="宋体" w:hAnsi="宋体" w:eastAsia="宋体" w:cs="宋体"/>
                <w:kern w:val="0"/>
                <w:sz w:val="22"/>
                <w:szCs w:val="22"/>
              </w:rPr>
            </w:pPr>
            <w:r>
              <w:rPr>
                <w:rFonts w:hint="eastAsia" w:ascii="宋体" w:hAnsi="宋体" w:eastAsia="宋体" w:cs="宋体"/>
                <w:kern w:val="0"/>
                <w:sz w:val="22"/>
                <w:szCs w:val="22"/>
              </w:rPr>
              <w:t>2010年12月</w:t>
            </w:r>
          </w:p>
        </w:tc>
        <w:tc>
          <w:tcPr>
            <w:tcW w:w="919" w:type="dxa"/>
            <w:noWrap w:val="0"/>
            <w:vAlign w:val="center"/>
          </w:tcPr>
          <w:p>
            <w:pPr>
              <w:keepNext w:val="0"/>
              <w:keepLines w:val="0"/>
              <w:pageBreakBefore w:val="0"/>
              <w:widowControl/>
              <w:kinsoku/>
              <w:wordWrap/>
              <w:topLinePunct w:val="0"/>
              <w:autoSpaceDE/>
              <w:autoSpaceDN/>
              <w:bidi w:val="0"/>
              <w:snapToGrid/>
              <w:spacing w:line="240" w:lineRule="auto"/>
              <w:jc w:val="center"/>
              <w:textAlignment w:val="auto"/>
              <w:rPr>
                <w:rFonts w:hint="eastAsia" w:ascii="宋体" w:hAnsi="宋体" w:eastAsia="宋体" w:cs="宋体"/>
                <w:kern w:val="0"/>
                <w:sz w:val="22"/>
                <w:szCs w:val="22"/>
              </w:rPr>
            </w:pPr>
            <w:r>
              <w:rPr>
                <w:rFonts w:hint="eastAsia" w:ascii="宋体" w:hAnsi="宋体" w:eastAsia="宋体" w:cs="宋体"/>
                <w:color w:val="000000"/>
                <w:kern w:val="0"/>
                <w:sz w:val="22"/>
                <w:szCs w:val="22"/>
              </w:rPr>
              <w:t>市</w:t>
            </w:r>
            <w:r>
              <w:rPr>
                <w:rFonts w:hint="eastAsia" w:ascii="宋体" w:hAnsi="宋体" w:eastAsia="宋体" w:cs="宋体"/>
                <w:kern w:val="0"/>
                <w:sz w:val="22"/>
                <w:szCs w:val="22"/>
              </w:rPr>
              <w:t>水利局数据中心机房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854" w:type="dxa"/>
            <w:gridSpan w:val="7"/>
            <w:shd w:val="clear" w:color="000000" w:fill="00B0F0"/>
            <w:noWrap w:val="0"/>
            <w:vAlign w:val="center"/>
          </w:tcPr>
          <w:p>
            <w:pPr>
              <w:keepNext w:val="0"/>
              <w:keepLines w:val="0"/>
              <w:pageBreakBefore w:val="0"/>
              <w:widowControl/>
              <w:kinsoku/>
              <w:wordWrap/>
              <w:topLinePunct w:val="0"/>
              <w:autoSpaceDE/>
              <w:autoSpaceDN/>
              <w:bidi w:val="0"/>
              <w:snapToGrid/>
              <w:spacing w:line="240" w:lineRule="auto"/>
              <w:jc w:val="center"/>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4、数字化会议系统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854" w:type="dxa"/>
            <w:gridSpan w:val="7"/>
            <w:noWrap w:val="0"/>
            <w:vAlign w:val="center"/>
          </w:tcPr>
          <w:p>
            <w:pPr>
              <w:keepNext w:val="0"/>
              <w:keepLines w:val="0"/>
              <w:pageBreakBefore w:val="0"/>
              <w:widowControl/>
              <w:kinsoku/>
              <w:wordWrap/>
              <w:topLinePunct w:val="0"/>
              <w:autoSpaceDE/>
              <w:autoSpaceDN/>
              <w:bidi w:val="0"/>
              <w:snapToGrid/>
              <w:spacing w:line="240" w:lineRule="auto"/>
              <w:jc w:val="center"/>
              <w:textAlignment w:val="auto"/>
              <w:rPr>
                <w:rFonts w:hint="eastAsia" w:ascii="宋体" w:hAnsi="宋体" w:eastAsia="宋体" w:cs="宋体"/>
                <w:b/>
                <w:bCs/>
                <w:color w:val="000000"/>
                <w:kern w:val="0"/>
                <w:sz w:val="22"/>
                <w:szCs w:val="22"/>
              </w:rPr>
            </w:pPr>
            <w:r>
              <w:rPr>
                <w:rFonts w:hint="eastAsia" w:ascii="宋体" w:hAnsi="宋体" w:eastAsia="宋体" w:cs="宋体"/>
                <w:b/>
                <w:bCs/>
                <w:color w:val="000000"/>
                <w:kern w:val="0"/>
                <w:sz w:val="22"/>
                <w:szCs w:val="22"/>
              </w:rPr>
              <w:t>专用会议室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854" w:type="dxa"/>
            <w:gridSpan w:val="7"/>
            <w:noWrap w:val="0"/>
            <w:vAlign w:val="center"/>
          </w:tcPr>
          <w:p>
            <w:pPr>
              <w:keepNext w:val="0"/>
              <w:keepLines w:val="0"/>
              <w:pageBreakBefore w:val="0"/>
              <w:widowControl/>
              <w:kinsoku/>
              <w:wordWrap/>
              <w:topLinePunct w:val="0"/>
              <w:autoSpaceDE/>
              <w:autoSpaceDN/>
              <w:bidi w:val="0"/>
              <w:snapToGrid/>
              <w:spacing w:line="240" w:lineRule="auto"/>
              <w:jc w:val="center"/>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多媒体扩声系统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36" w:type="dxa"/>
            <w:noWrap w:val="0"/>
            <w:vAlign w:val="center"/>
          </w:tcPr>
          <w:p>
            <w:pPr>
              <w:keepNext w:val="0"/>
              <w:keepLines w:val="0"/>
              <w:pageBreakBefore w:val="0"/>
              <w:widowControl/>
              <w:kinsoku/>
              <w:wordWrap/>
              <w:topLinePunct w:val="0"/>
              <w:autoSpaceDE/>
              <w:autoSpaceDN/>
              <w:bidi w:val="0"/>
              <w:snapToGrid/>
              <w:spacing w:line="240" w:lineRule="auto"/>
              <w:jc w:val="center"/>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35</w:t>
            </w:r>
          </w:p>
        </w:tc>
        <w:tc>
          <w:tcPr>
            <w:tcW w:w="656" w:type="dxa"/>
            <w:noWrap w:val="0"/>
            <w:vAlign w:val="center"/>
          </w:tcPr>
          <w:p>
            <w:pPr>
              <w:keepNext w:val="0"/>
              <w:keepLines w:val="0"/>
              <w:pageBreakBefore w:val="0"/>
              <w:widowControl/>
              <w:kinsoku/>
              <w:wordWrap/>
              <w:topLinePunct w:val="0"/>
              <w:autoSpaceDE/>
              <w:autoSpaceDN/>
              <w:bidi w:val="0"/>
              <w:snapToGrid/>
              <w:spacing w:line="240" w:lineRule="auto"/>
              <w:jc w:val="left"/>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主音箱</w:t>
            </w:r>
          </w:p>
        </w:tc>
        <w:tc>
          <w:tcPr>
            <w:tcW w:w="4005" w:type="dxa"/>
            <w:noWrap w:val="0"/>
            <w:vAlign w:val="center"/>
          </w:tcPr>
          <w:p>
            <w:pPr>
              <w:keepNext w:val="0"/>
              <w:keepLines w:val="0"/>
              <w:pageBreakBefore w:val="0"/>
              <w:widowControl/>
              <w:kinsoku/>
              <w:wordWrap/>
              <w:topLinePunct w:val="0"/>
              <w:autoSpaceDE/>
              <w:autoSpaceDN/>
              <w:bidi w:val="0"/>
              <w:snapToGrid/>
              <w:spacing w:line="240" w:lineRule="auto"/>
              <w:jc w:val="center"/>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ΣH310</w:t>
            </w:r>
          </w:p>
        </w:tc>
        <w:tc>
          <w:tcPr>
            <w:tcW w:w="1288" w:type="dxa"/>
            <w:noWrap w:val="0"/>
            <w:vAlign w:val="center"/>
          </w:tcPr>
          <w:p>
            <w:pPr>
              <w:keepNext w:val="0"/>
              <w:keepLines w:val="0"/>
              <w:pageBreakBefore w:val="0"/>
              <w:widowControl/>
              <w:kinsoku/>
              <w:wordWrap/>
              <w:topLinePunct w:val="0"/>
              <w:autoSpaceDE/>
              <w:autoSpaceDN/>
              <w:bidi w:val="0"/>
              <w:snapToGrid/>
              <w:spacing w:line="240" w:lineRule="auto"/>
              <w:jc w:val="center"/>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β3</w:t>
            </w:r>
          </w:p>
        </w:tc>
        <w:tc>
          <w:tcPr>
            <w:tcW w:w="1215" w:type="dxa"/>
            <w:noWrap w:val="0"/>
            <w:vAlign w:val="center"/>
          </w:tcPr>
          <w:p>
            <w:pPr>
              <w:keepNext w:val="0"/>
              <w:keepLines w:val="0"/>
              <w:pageBreakBefore w:val="0"/>
              <w:widowControl/>
              <w:kinsoku/>
              <w:wordWrap/>
              <w:topLinePunct w:val="0"/>
              <w:autoSpaceDE/>
              <w:autoSpaceDN/>
              <w:bidi w:val="0"/>
              <w:snapToGrid/>
              <w:spacing w:line="240" w:lineRule="auto"/>
              <w:jc w:val="center"/>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2</w:t>
            </w:r>
          </w:p>
        </w:tc>
        <w:tc>
          <w:tcPr>
            <w:tcW w:w="1335" w:type="dxa"/>
            <w:noWrap w:val="0"/>
            <w:vAlign w:val="center"/>
          </w:tcPr>
          <w:p>
            <w:pPr>
              <w:keepNext w:val="0"/>
              <w:keepLines w:val="0"/>
              <w:pageBreakBefore w:val="0"/>
              <w:widowControl/>
              <w:kinsoku/>
              <w:wordWrap/>
              <w:topLinePunct w:val="0"/>
              <w:autoSpaceDE/>
              <w:autoSpaceDN/>
              <w:bidi w:val="0"/>
              <w:snapToGrid/>
              <w:spacing w:line="240" w:lineRule="auto"/>
              <w:jc w:val="center"/>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2011年11月</w:t>
            </w:r>
          </w:p>
        </w:tc>
        <w:tc>
          <w:tcPr>
            <w:tcW w:w="919" w:type="dxa"/>
            <w:noWrap w:val="0"/>
            <w:vAlign w:val="center"/>
          </w:tcPr>
          <w:p>
            <w:pPr>
              <w:keepNext w:val="0"/>
              <w:keepLines w:val="0"/>
              <w:pageBreakBefore w:val="0"/>
              <w:widowControl/>
              <w:kinsoku/>
              <w:wordWrap/>
              <w:topLinePunct w:val="0"/>
              <w:autoSpaceDE/>
              <w:autoSpaceDN/>
              <w:bidi w:val="0"/>
              <w:snapToGrid/>
              <w:spacing w:line="240" w:lineRule="auto"/>
              <w:jc w:val="center"/>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市水利局五楼一号会议室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36" w:type="dxa"/>
            <w:noWrap w:val="0"/>
            <w:vAlign w:val="center"/>
          </w:tcPr>
          <w:p>
            <w:pPr>
              <w:keepNext w:val="0"/>
              <w:keepLines w:val="0"/>
              <w:pageBreakBefore w:val="0"/>
              <w:widowControl/>
              <w:kinsoku/>
              <w:wordWrap/>
              <w:topLinePunct w:val="0"/>
              <w:autoSpaceDE/>
              <w:autoSpaceDN/>
              <w:bidi w:val="0"/>
              <w:snapToGrid/>
              <w:spacing w:line="240" w:lineRule="auto"/>
              <w:jc w:val="center"/>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36</w:t>
            </w:r>
          </w:p>
        </w:tc>
        <w:tc>
          <w:tcPr>
            <w:tcW w:w="656" w:type="dxa"/>
            <w:noWrap w:val="0"/>
            <w:vAlign w:val="center"/>
          </w:tcPr>
          <w:p>
            <w:pPr>
              <w:keepNext w:val="0"/>
              <w:keepLines w:val="0"/>
              <w:pageBreakBefore w:val="0"/>
              <w:widowControl/>
              <w:kinsoku/>
              <w:wordWrap/>
              <w:topLinePunct w:val="0"/>
              <w:autoSpaceDE/>
              <w:autoSpaceDN/>
              <w:bidi w:val="0"/>
              <w:snapToGrid/>
              <w:spacing w:line="240" w:lineRule="auto"/>
              <w:jc w:val="left"/>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隐藏式音箱</w:t>
            </w:r>
          </w:p>
        </w:tc>
        <w:tc>
          <w:tcPr>
            <w:tcW w:w="4005" w:type="dxa"/>
            <w:noWrap w:val="0"/>
            <w:vAlign w:val="center"/>
          </w:tcPr>
          <w:p>
            <w:pPr>
              <w:keepNext w:val="0"/>
              <w:keepLines w:val="0"/>
              <w:pageBreakBefore w:val="0"/>
              <w:widowControl/>
              <w:kinsoku/>
              <w:wordWrap/>
              <w:topLinePunct w:val="0"/>
              <w:autoSpaceDE/>
              <w:autoSpaceDN/>
              <w:bidi w:val="0"/>
              <w:snapToGrid/>
              <w:spacing w:line="240" w:lineRule="auto"/>
              <w:jc w:val="center"/>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BT8.2</w:t>
            </w:r>
          </w:p>
        </w:tc>
        <w:tc>
          <w:tcPr>
            <w:tcW w:w="1288" w:type="dxa"/>
            <w:noWrap w:val="0"/>
            <w:vAlign w:val="center"/>
          </w:tcPr>
          <w:p>
            <w:pPr>
              <w:keepNext w:val="0"/>
              <w:keepLines w:val="0"/>
              <w:pageBreakBefore w:val="0"/>
              <w:widowControl/>
              <w:kinsoku/>
              <w:wordWrap/>
              <w:topLinePunct w:val="0"/>
              <w:autoSpaceDE/>
              <w:autoSpaceDN/>
              <w:bidi w:val="0"/>
              <w:snapToGrid/>
              <w:spacing w:line="240" w:lineRule="auto"/>
              <w:jc w:val="center"/>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β3</w:t>
            </w:r>
          </w:p>
        </w:tc>
        <w:tc>
          <w:tcPr>
            <w:tcW w:w="1215" w:type="dxa"/>
            <w:noWrap w:val="0"/>
            <w:vAlign w:val="center"/>
          </w:tcPr>
          <w:p>
            <w:pPr>
              <w:keepNext w:val="0"/>
              <w:keepLines w:val="0"/>
              <w:pageBreakBefore w:val="0"/>
              <w:widowControl/>
              <w:kinsoku/>
              <w:wordWrap/>
              <w:topLinePunct w:val="0"/>
              <w:autoSpaceDE/>
              <w:autoSpaceDN/>
              <w:bidi w:val="0"/>
              <w:snapToGrid/>
              <w:spacing w:line="240" w:lineRule="auto"/>
              <w:jc w:val="center"/>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8</w:t>
            </w:r>
          </w:p>
        </w:tc>
        <w:tc>
          <w:tcPr>
            <w:tcW w:w="1335" w:type="dxa"/>
            <w:noWrap w:val="0"/>
            <w:vAlign w:val="center"/>
          </w:tcPr>
          <w:p>
            <w:pPr>
              <w:keepNext w:val="0"/>
              <w:keepLines w:val="0"/>
              <w:pageBreakBefore w:val="0"/>
              <w:widowControl/>
              <w:kinsoku/>
              <w:wordWrap/>
              <w:topLinePunct w:val="0"/>
              <w:autoSpaceDE/>
              <w:autoSpaceDN/>
              <w:bidi w:val="0"/>
              <w:snapToGrid/>
              <w:spacing w:line="240" w:lineRule="auto"/>
              <w:jc w:val="center"/>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2011年11月</w:t>
            </w:r>
          </w:p>
        </w:tc>
        <w:tc>
          <w:tcPr>
            <w:tcW w:w="919" w:type="dxa"/>
            <w:noWrap w:val="0"/>
            <w:vAlign w:val="center"/>
          </w:tcPr>
          <w:p>
            <w:pPr>
              <w:keepNext w:val="0"/>
              <w:keepLines w:val="0"/>
              <w:pageBreakBefore w:val="0"/>
              <w:widowControl/>
              <w:kinsoku/>
              <w:wordWrap/>
              <w:topLinePunct w:val="0"/>
              <w:autoSpaceDE/>
              <w:autoSpaceDN/>
              <w:bidi w:val="0"/>
              <w:snapToGrid/>
              <w:spacing w:line="240" w:lineRule="auto"/>
              <w:jc w:val="center"/>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市水利局五楼一号会议室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36" w:type="dxa"/>
            <w:noWrap w:val="0"/>
            <w:vAlign w:val="center"/>
          </w:tcPr>
          <w:p>
            <w:pPr>
              <w:keepNext w:val="0"/>
              <w:keepLines w:val="0"/>
              <w:pageBreakBefore w:val="0"/>
              <w:widowControl/>
              <w:kinsoku/>
              <w:wordWrap/>
              <w:topLinePunct w:val="0"/>
              <w:autoSpaceDE/>
              <w:autoSpaceDN/>
              <w:bidi w:val="0"/>
              <w:snapToGrid/>
              <w:spacing w:line="240" w:lineRule="auto"/>
              <w:jc w:val="center"/>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37</w:t>
            </w:r>
          </w:p>
        </w:tc>
        <w:tc>
          <w:tcPr>
            <w:tcW w:w="656" w:type="dxa"/>
            <w:noWrap w:val="0"/>
            <w:vAlign w:val="center"/>
          </w:tcPr>
          <w:p>
            <w:pPr>
              <w:keepNext w:val="0"/>
              <w:keepLines w:val="0"/>
              <w:pageBreakBefore w:val="0"/>
              <w:widowControl/>
              <w:kinsoku/>
              <w:wordWrap/>
              <w:topLinePunct w:val="0"/>
              <w:autoSpaceDE/>
              <w:autoSpaceDN/>
              <w:bidi w:val="0"/>
              <w:snapToGrid/>
              <w:spacing w:line="240" w:lineRule="auto"/>
              <w:jc w:val="left"/>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主音箱功放</w:t>
            </w:r>
          </w:p>
        </w:tc>
        <w:tc>
          <w:tcPr>
            <w:tcW w:w="4005" w:type="dxa"/>
            <w:noWrap w:val="0"/>
            <w:vAlign w:val="center"/>
          </w:tcPr>
          <w:p>
            <w:pPr>
              <w:keepNext w:val="0"/>
              <w:keepLines w:val="0"/>
              <w:pageBreakBefore w:val="0"/>
              <w:widowControl/>
              <w:kinsoku/>
              <w:wordWrap/>
              <w:topLinePunct w:val="0"/>
              <w:autoSpaceDE/>
              <w:autoSpaceDN/>
              <w:bidi w:val="0"/>
              <w:snapToGrid/>
              <w:spacing w:line="240" w:lineRule="auto"/>
              <w:jc w:val="center"/>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MA960</w:t>
            </w:r>
          </w:p>
        </w:tc>
        <w:tc>
          <w:tcPr>
            <w:tcW w:w="1288" w:type="dxa"/>
            <w:noWrap w:val="0"/>
            <w:vAlign w:val="center"/>
          </w:tcPr>
          <w:p>
            <w:pPr>
              <w:keepNext w:val="0"/>
              <w:keepLines w:val="0"/>
              <w:pageBreakBefore w:val="0"/>
              <w:widowControl/>
              <w:kinsoku/>
              <w:wordWrap/>
              <w:topLinePunct w:val="0"/>
              <w:autoSpaceDE/>
              <w:autoSpaceDN/>
              <w:bidi w:val="0"/>
              <w:snapToGrid/>
              <w:spacing w:line="240" w:lineRule="auto"/>
              <w:jc w:val="center"/>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β3</w:t>
            </w:r>
          </w:p>
        </w:tc>
        <w:tc>
          <w:tcPr>
            <w:tcW w:w="1215" w:type="dxa"/>
            <w:noWrap w:val="0"/>
            <w:vAlign w:val="center"/>
          </w:tcPr>
          <w:p>
            <w:pPr>
              <w:keepNext w:val="0"/>
              <w:keepLines w:val="0"/>
              <w:pageBreakBefore w:val="0"/>
              <w:widowControl/>
              <w:kinsoku/>
              <w:wordWrap/>
              <w:topLinePunct w:val="0"/>
              <w:autoSpaceDE/>
              <w:autoSpaceDN/>
              <w:bidi w:val="0"/>
              <w:snapToGrid/>
              <w:spacing w:line="240" w:lineRule="auto"/>
              <w:jc w:val="center"/>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1</w:t>
            </w:r>
          </w:p>
        </w:tc>
        <w:tc>
          <w:tcPr>
            <w:tcW w:w="1335" w:type="dxa"/>
            <w:noWrap w:val="0"/>
            <w:vAlign w:val="center"/>
          </w:tcPr>
          <w:p>
            <w:pPr>
              <w:keepNext w:val="0"/>
              <w:keepLines w:val="0"/>
              <w:pageBreakBefore w:val="0"/>
              <w:widowControl/>
              <w:kinsoku/>
              <w:wordWrap/>
              <w:topLinePunct w:val="0"/>
              <w:autoSpaceDE/>
              <w:autoSpaceDN/>
              <w:bidi w:val="0"/>
              <w:snapToGrid/>
              <w:spacing w:line="240" w:lineRule="auto"/>
              <w:jc w:val="center"/>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2011年11月</w:t>
            </w:r>
          </w:p>
        </w:tc>
        <w:tc>
          <w:tcPr>
            <w:tcW w:w="919" w:type="dxa"/>
            <w:noWrap w:val="0"/>
            <w:vAlign w:val="center"/>
          </w:tcPr>
          <w:p>
            <w:pPr>
              <w:keepNext w:val="0"/>
              <w:keepLines w:val="0"/>
              <w:pageBreakBefore w:val="0"/>
              <w:widowControl/>
              <w:kinsoku/>
              <w:wordWrap/>
              <w:topLinePunct w:val="0"/>
              <w:autoSpaceDE/>
              <w:autoSpaceDN/>
              <w:bidi w:val="0"/>
              <w:snapToGrid/>
              <w:spacing w:line="240" w:lineRule="auto"/>
              <w:jc w:val="center"/>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市水利局五楼一号会议室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36" w:type="dxa"/>
            <w:noWrap w:val="0"/>
            <w:vAlign w:val="center"/>
          </w:tcPr>
          <w:p>
            <w:pPr>
              <w:keepNext w:val="0"/>
              <w:keepLines w:val="0"/>
              <w:pageBreakBefore w:val="0"/>
              <w:widowControl/>
              <w:kinsoku/>
              <w:wordWrap/>
              <w:topLinePunct w:val="0"/>
              <w:autoSpaceDE/>
              <w:autoSpaceDN/>
              <w:bidi w:val="0"/>
              <w:snapToGrid/>
              <w:spacing w:line="240" w:lineRule="auto"/>
              <w:jc w:val="center"/>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38</w:t>
            </w:r>
          </w:p>
        </w:tc>
        <w:tc>
          <w:tcPr>
            <w:tcW w:w="656" w:type="dxa"/>
            <w:noWrap w:val="0"/>
            <w:vAlign w:val="center"/>
          </w:tcPr>
          <w:p>
            <w:pPr>
              <w:keepNext w:val="0"/>
              <w:keepLines w:val="0"/>
              <w:pageBreakBefore w:val="0"/>
              <w:widowControl/>
              <w:kinsoku/>
              <w:wordWrap/>
              <w:topLinePunct w:val="0"/>
              <w:autoSpaceDE/>
              <w:autoSpaceDN/>
              <w:bidi w:val="0"/>
              <w:snapToGrid/>
              <w:spacing w:line="240" w:lineRule="auto"/>
              <w:jc w:val="left"/>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辅助音箱功放</w:t>
            </w:r>
          </w:p>
        </w:tc>
        <w:tc>
          <w:tcPr>
            <w:tcW w:w="4005" w:type="dxa"/>
            <w:noWrap w:val="0"/>
            <w:vAlign w:val="center"/>
          </w:tcPr>
          <w:p>
            <w:pPr>
              <w:keepNext w:val="0"/>
              <w:keepLines w:val="0"/>
              <w:pageBreakBefore w:val="0"/>
              <w:widowControl/>
              <w:kinsoku/>
              <w:wordWrap/>
              <w:topLinePunct w:val="0"/>
              <w:autoSpaceDE/>
              <w:autoSpaceDN/>
              <w:bidi w:val="0"/>
              <w:snapToGrid/>
              <w:spacing w:line="240" w:lineRule="auto"/>
              <w:jc w:val="center"/>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MA960</w:t>
            </w:r>
          </w:p>
        </w:tc>
        <w:tc>
          <w:tcPr>
            <w:tcW w:w="1288" w:type="dxa"/>
            <w:noWrap w:val="0"/>
            <w:vAlign w:val="center"/>
          </w:tcPr>
          <w:p>
            <w:pPr>
              <w:keepNext w:val="0"/>
              <w:keepLines w:val="0"/>
              <w:pageBreakBefore w:val="0"/>
              <w:widowControl/>
              <w:kinsoku/>
              <w:wordWrap/>
              <w:topLinePunct w:val="0"/>
              <w:autoSpaceDE/>
              <w:autoSpaceDN/>
              <w:bidi w:val="0"/>
              <w:snapToGrid/>
              <w:spacing w:line="240" w:lineRule="auto"/>
              <w:jc w:val="center"/>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β3</w:t>
            </w:r>
          </w:p>
        </w:tc>
        <w:tc>
          <w:tcPr>
            <w:tcW w:w="1215" w:type="dxa"/>
            <w:noWrap w:val="0"/>
            <w:vAlign w:val="center"/>
          </w:tcPr>
          <w:p>
            <w:pPr>
              <w:keepNext w:val="0"/>
              <w:keepLines w:val="0"/>
              <w:pageBreakBefore w:val="0"/>
              <w:widowControl/>
              <w:kinsoku/>
              <w:wordWrap/>
              <w:topLinePunct w:val="0"/>
              <w:autoSpaceDE/>
              <w:autoSpaceDN/>
              <w:bidi w:val="0"/>
              <w:snapToGrid/>
              <w:spacing w:line="240" w:lineRule="auto"/>
              <w:jc w:val="center"/>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2</w:t>
            </w:r>
          </w:p>
        </w:tc>
        <w:tc>
          <w:tcPr>
            <w:tcW w:w="1335" w:type="dxa"/>
            <w:noWrap w:val="0"/>
            <w:vAlign w:val="center"/>
          </w:tcPr>
          <w:p>
            <w:pPr>
              <w:keepNext w:val="0"/>
              <w:keepLines w:val="0"/>
              <w:pageBreakBefore w:val="0"/>
              <w:widowControl/>
              <w:kinsoku/>
              <w:wordWrap/>
              <w:topLinePunct w:val="0"/>
              <w:autoSpaceDE/>
              <w:autoSpaceDN/>
              <w:bidi w:val="0"/>
              <w:snapToGrid/>
              <w:spacing w:line="240" w:lineRule="auto"/>
              <w:jc w:val="center"/>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2011年11月</w:t>
            </w:r>
          </w:p>
        </w:tc>
        <w:tc>
          <w:tcPr>
            <w:tcW w:w="919" w:type="dxa"/>
            <w:noWrap w:val="0"/>
            <w:vAlign w:val="center"/>
          </w:tcPr>
          <w:p>
            <w:pPr>
              <w:keepNext w:val="0"/>
              <w:keepLines w:val="0"/>
              <w:pageBreakBefore w:val="0"/>
              <w:widowControl/>
              <w:kinsoku/>
              <w:wordWrap/>
              <w:topLinePunct w:val="0"/>
              <w:autoSpaceDE/>
              <w:autoSpaceDN/>
              <w:bidi w:val="0"/>
              <w:snapToGrid/>
              <w:spacing w:line="240" w:lineRule="auto"/>
              <w:jc w:val="center"/>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市水利局五楼一号会议室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36" w:type="dxa"/>
            <w:noWrap w:val="0"/>
            <w:vAlign w:val="center"/>
          </w:tcPr>
          <w:p>
            <w:pPr>
              <w:keepNext w:val="0"/>
              <w:keepLines w:val="0"/>
              <w:pageBreakBefore w:val="0"/>
              <w:widowControl/>
              <w:kinsoku/>
              <w:wordWrap/>
              <w:topLinePunct w:val="0"/>
              <w:autoSpaceDE/>
              <w:autoSpaceDN/>
              <w:bidi w:val="0"/>
              <w:snapToGrid/>
              <w:spacing w:line="240" w:lineRule="auto"/>
              <w:jc w:val="center"/>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39</w:t>
            </w:r>
          </w:p>
        </w:tc>
        <w:tc>
          <w:tcPr>
            <w:tcW w:w="656" w:type="dxa"/>
            <w:noWrap w:val="0"/>
            <w:vAlign w:val="center"/>
          </w:tcPr>
          <w:p>
            <w:pPr>
              <w:keepNext w:val="0"/>
              <w:keepLines w:val="0"/>
              <w:pageBreakBefore w:val="0"/>
              <w:widowControl/>
              <w:kinsoku/>
              <w:wordWrap/>
              <w:topLinePunct w:val="0"/>
              <w:autoSpaceDE/>
              <w:autoSpaceDN/>
              <w:bidi w:val="0"/>
              <w:snapToGrid/>
              <w:spacing w:line="240" w:lineRule="auto"/>
              <w:jc w:val="left"/>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媒体矩阵</w:t>
            </w:r>
          </w:p>
        </w:tc>
        <w:tc>
          <w:tcPr>
            <w:tcW w:w="4005" w:type="dxa"/>
            <w:noWrap w:val="0"/>
            <w:vAlign w:val="center"/>
          </w:tcPr>
          <w:p>
            <w:pPr>
              <w:keepNext w:val="0"/>
              <w:keepLines w:val="0"/>
              <w:pageBreakBefore w:val="0"/>
              <w:widowControl/>
              <w:kinsoku/>
              <w:wordWrap/>
              <w:topLinePunct w:val="0"/>
              <w:autoSpaceDE/>
              <w:autoSpaceDN/>
              <w:bidi w:val="0"/>
              <w:snapToGrid/>
              <w:spacing w:line="240" w:lineRule="auto"/>
              <w:jc w:val="center"/>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DIGITOOL CN</w:t>
            </w:r>
          </w:p>
        </w:tc>
        <w:tc>
          <w:tcPr>
            <w:tcW w:w="1288" w:type="dxa"/>
            <w:noWrap w:val="0"/>
            <w:vAlign w:val="center"/>
          </w:tcPr>
          <w:p>
            <w:pPr>
              <w:keepNext w:val="0"/>
              <w:keepLines w:val="0"/>
              <w:pageBreakBefore w:val="0"/>
              <w:widowControl/>
              <w:kinsoku/>
              <w:wordWrap/>
              <w:topLinePunct w:val="0"/>
              <w:autoSpaceDE/>
              <w:autoSpaceDN/>
              <w:bidi w:val="0"/>
              <w:snapToGrid/>
              <w:spacing w:line="240" w:lineRule="auto"/>
              <w:jc w:val="center"/>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PEAVEY</w:t>
            </w:r>
          </w:p>
        </w:tc>
        <w:tc>
          <w:tcPr>
            <w:tcW w:w="1215" w:type="dxa"/>
            <w:noWrap w:val="0"/>
            <w:vAlign w:val="center"/>
          </w:tcPr>
          <w:p>
            <w:pPr>
              <w:keepNext w:val="0"/>
              <w:keepLines w:val="0"/>
              <w:pageBreakBefore w:val="0"/>
              <w:widowControl/>
              <w:kinsoku/>
              <w:wordWrap/>
              <w:topLinePunct w:val="0"/>
              <w:autoSpaceDE/>
              <w:autoSpaceDN/>
              <w:bidi w:val="0"/>
              <w:snapToGrid/>
              <w:spacing w:line="240" w:lineRule="auto"/>
              <w:jc w:val="center"/>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1</w:t>
            </w:r>
          </w:p>
        </w:tc>
        <w:tc>
          <w:tcPr>
            <w:tcW w:w="1335" w:type="dxa"/>
            <w:noWrap w:val="0"/>
            <w:vAlign w:val="center"/>
          </w:tcPr>
          <w:p>
            <w:pPr>
              <w:keepNext w:val="0"/>
              <w:keepLines w:val="0"/>
              <w:pageBreakBefore w:val="0"/>
              <w:widowControl/>
              <w:kinsoku/>
              <w:wordWrap/>
              <w:topLinePunct w:val="0"/>
              <w:autoSpaceDE/>
              <w:autoSpaceDN/>
              <w:bidi w:val="0"/>
              <w:snapToGrid/>
              <w:spacing w:line="240" w:lineRule="auto"/>
              <w:jc w:val="center"/>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2011年11月</w:t>
            </w:r>
          </w:p>
        </w:tc>
        <w:tc>
          <w:tcPr>
            <w:tcW w:w="919" w:type="dxa"/>
            <w:noWrap w:val="0"/>
            <w:vAlign w:val="center"/>
          </w:tcPr>
          <w:p>
            <w:pPr>
              <w:keepNext w:val="0"/>
              <w:keepLines w:val="0"/>
              <w:pageBreakBefore w:val="0"/>
              <w:widowControl/>
              <w:kinsoku/>
              <w:wordWrap/>
              <w:topLinePunct w:val="0"/>
              <w:autoSpaceDE/>
              <w:autoSpaceDN/>
              <w:bidi w:val="0"/>
              <w:snapToGrid/>
              <w:spacing w:line="240" w:lineRule="auto"/>
              <w:jc w:val="center"/>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市水利局五楼一号会议室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36" w:type="dxa"/>
            <w:noWrap w:val="0"/>
            <w:vAlign w:val="center"/>
          </w:tcPr>
          <w:p>
            <w:pPr>
              <w:keepNext w:val="0"/>
              <w:keepLines w:val="0"/>
              <w:pageBreakBefore w:val="0"/>
              <w:widowControl/>
              <w:kinsoku/>
              <w:wordWrap/>
              <w:topLinePunct w:val="0"/>
              <w:autoSpaceDE/>
              <w:autoSpaceDN/>
              <w:bidi w:val="0"/>
              <w:snapToGrid/>
              <w:spacing w:line="240" w:lineRule="auto"/>
              <w:jc w:val="center"/>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40</w:t>
            </w:r>
          </w:p>
        </w:tc>
        <w:tc>
          <w:tcPr>
            <w:tcW w:w="656" w:type="dxa"/>
            <w:noWrap w:val="0"/>
            <w:vAlign w:val="center"/>
          </w:tcPr>
          <w:p>
            <w:pPr>
              <w:keepNext w:val="0"/>
              <w:keepLines w:val="0"/>
              <w:pageBreakBefore w:val="0"/>
              <w:widowControl/>
              <w:kinsoku/>
              <w:wordWrap/>
              <w:topLinePunct w:val="0"/>
              <w:autoSpaceDE/>
              <w:autoSpaceDN/>
              <w:bidi w:val="0"/>
              <w:snapToGrid/>
              <w:spacing w:line="240" w:lineRule="auto"/>
              <w:jc w:val="left"/>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电源时序器</w:t>
            </w:r>
          </w:p>
        </w:tc>
        <w:tc>
          <w:tcPr>
            <w:tcW w:w="4005" w:type="dxa"/>
            <w:noWrap w:val="0"/>
            <w:vAlign w:val="center"/>
          </w:tcPr>
          <w:p>
            <w:pPr>
              <w:keepNext w:val="0"/>
              <w:keepLines w:val="0"/>
              <w:pageBreakBefore w:val="0"/>
              <w:widowControl/>
              <w:kinsoku/>
              <w:wordWrap/>
              <w:topLinePunct w:val="0"/>
              <w:autoSpaceDE/>
              <w:autoSpaceDN/>
              <w:bidi w:val="0"/>
              <w:snapToGrid/>
              <w:spacing w:line="240" w:lineRule="auto"/>
              <w:jc w:val="center"/>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 xml:space="preserve"> I208</w:t>
            </w:r>
          </w:p>
        </w:tc>
        <w:tc>
          <w:tcPr>
            <w:tcW w:w="1288" w:type="dxa"/>
            <w:noWrap w:val="0"/>
            <w:vAlign w:val="center"/>
          </w:tcPr>
          <w:p>
            <w:pPr>
              <w:keepNext w:val="0"/>
              <w:keepLines w:val="0"/>
              <w:pageBreakBefore w:val="0"/>
              <w:widowControl/>
              <w:kinsoku/>
              <w:wordWrap/>
              <w:topLinePunct w:val="0"/>
              <w:autoSpaceDE/>
              <w:autoSpaceDN/>
              <w:bidi w:val="0"/>
              <w:snapToGrid/>
              <w:spacing w:line="240" w:lineRule="auto"/>
              <w:jc w:val="center"/>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国产</w:t>
            </w:r>
          </w:p>
        </w:tc>
        <w:tc>
          <w:tcPr>
            <w:tcW w:w="1215" w:type="dxa"/>
            <w:noWrap w:val="0"/>
            <w:vAlign w:val="center"/>
          </w:tcPr>
          <w:p>
            <w:pPr>
              <w:keepNext w:val="0"/>
              <w:keepLines w:val="0"/>
              <w:pageBreakBefore w:val="0"/>
              <w:widowControl/>
              <w:kinsoku/>
              <w:wordWrap/>
              <w:topLinePunct w:val="0"/>
              <w:autoSpaceDE/>
              <w:autoSpaceDN/>
              <w:bidi w:val="0"/>
              <w:snapToGrid/>
              <w:spacing w:line="240" w:lineRule="auto"/>
              <w:jc w:val="center"/>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1</w:t>
            </w:r>
          </w:p>
        </w:tc>
        <w:tc>
          <w:tcPr>
            <w:tcW w:w="1335" w:type="dxa"/>
            <w:noWrap w:val="0"/>
            <w:vAlign w:val="center"/>
          </w:tcPr>
          <w:p>
            <w:pPr>
              <w:keepNext w:val="0"/>
              <w:keepLines w:val="0"/>
              <w:pageBreakBefore w:val="0"/>
              <w:widowControl/>
              <w:kinsoku/>
              <w:wordWrap/>
              <w:topLinePunct w:val="0"/>
              <w:autoSpaceDE/>
              <w:autoSpaceDN/>
              <w:bidi w:val="0"/>
              <w:snapToGrid/>
              <w:spacing w:line="240" w:lineRule="auto"/>
              <w:jc w:val="center"/>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2011年11月</w:t>
            </w:r>
          </w:p>
        </w:tc>
        <w:tc>
          <w:tcPr>
            <w:tcW w:w="919" w:type="dxa"/>
            <w:noWrap w:val="0"/>
            <w:vAlign w:val="center"/>
          </w:tcPr>
          <w:p>
            <w:pPr>
              <w:keepNext w:val="0"/>
              <w:keepLines w:val="0"/>
              <w:pageBreakBefore w:val="0"/>
              <w:widowControl/>
              <w:kinsoku/>
              <w:wordWrap/>
              <w:topLinePunct w:val="0"/>
              <w:autoSpaceDE/>
              <w:autoSpaceDN/>
              <w:bidi w:val="0"/>
              <w:snapToGrid/>
              <w:spacing w:line="240" w:lineRule="auto"/>
              <w:jc w:val="center"/>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市水利局五楼一号会议室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854" w:type="dxa"/>
            <w:gridSpan w:val="7"/>
            <w:noWrap w:val="0"/>
            <w:vAlign w:val="center"/>
          </w:tcPr>
          <w:p>
            <w:pPr>
              <w:keepNext w:val="0"/>
              <w:keepLines w:val="0"/>
              <w:pageBreakBefore w:val="0"/>
              <w:widowControl/>
              <w:kinsoku/>
              <w:wordWrap/>
              <w:topLinePunct w:val="0"/>
              <w:autoSpaceDE/>
              <w:autoSpaceDN/>
              <w:bidi w:val="0"/>
              <w:snapToGrid/>
              <w:spacing w:line="240" w:lineRule="auto"/>
              <w:jc w:val="center"/>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数字化会议发言系统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36" w:type="dxa"/>
            <w:noWrap w:val="0"/>
            <w:vAlign w:val="center"/>
          </w:tcPr>
          <w:p>
            <w:pPr>
              <w:keepNext w:val="0"/>
              <w:keepLines w:val="0"/>
              <w:pageBreakBefore w:val="0"/>
              <w:widowControl/>
              <w:kinsoku/>
              <w:wordWrap/>
              <w:topLinePunct w:val="0"/>
              <w:autoSpaceDE/>
              <w:autoSpaceDN/>
              <w:bidi w:val="0"/>
              <w:snapToGrid/>
              <w:spacing w:line="240" w:lineRule="auto"/>
              <w:jc w:val="center"/>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41</w:t>
            </w:r>
          </w:p>
        </w:tc>
        <w:tc>
          <w:tcPr>
            <w:tcW w:w="656" w:type="dxa"/>
            <w:noWrap w:val="0"/>
            <w:vAlign w:val="center"/>
          </w:tcPr>
          <w:p>
            <w:pPr>
              <w:keepNext w:val="0"/>
              <w:keepLines w:val="0"/>
              <w:pageBreakBefore w:val="0"/>
              <w:widowControl/>
              <w:kinsoku/>
              <w:wordWrap/>
              <w:topLinePunct w:val="0"/>
              <w:autoSpaceDE/>
              <w:autoSpaceDN/>
              <w:bidi w:val="0"/>
              <w:snapToGrid/>
              <w:spacing w:line="240" w:lineRule="auto"/>
              <w:jc w:val="left"/>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数字会议系统主机</w:t>
            </w:r>
          </w:p>
        </w:tc>
        <w:tc>
          <w:tcPr>
            <w:tcW w:w="4005" w:type="dxa"/>
            <w:noWrap w:val="0"/>
            <w:vAlign w:val="center"/>
          </w:tcPr>
          <w:p>
            <w:pPr>
              <w:keepNext w:val="0"/>
              <w:keepLines w:val="0"/>
              <w:pageBreakBefore w:val="0"/>
              <w:widowControl/>
              <w:kinsoku/>
              <w:wordWrap/>
              <w:topLinePunct w:val="0"/>
              <w:autoSpaceDE/>
              <w:autoSpaceDN/>
              <w:bidi w:val="0"/>
              <w:snapToGrid/>
              <w:spacing w:line="240" w:lineRule="auto"/>
              <w:jc w:val="center"/>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HCS-3600MB2</w:t>
            </w:r>
          </w:p>
        </w:tc>
        <w:tc>
          <w:tcPr>
            <w:tcW w:w="1288" w:type="dxa"/>
            <w:noWrap w:val="0"/>
            <w:vAlign w:val="center"/>
          </w:tcPr>
          <w:p>
            <w:pPr>
              <w:keepNext w:val="0"/>
              <w:keepLines w:val="0"/>
              <w:pageBreakBefore w:val="0"/>
              <w:widowControl/>
              <w:kinsoku/>
              <w:wordWrap/>
              <w:topLinePunct w:val="0"/>
              <w:autoSpaceDE/>
              <w:autoSpaceDN/>
              <w:bidi w:val="0"/>
              <w:snapToGrid/>
              <w:spacing w:line="240" w:lineRule="auto"/>
              <w:jc w:val="center"/>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TAIDEN</w:t>
            </w:r>
          </w:p>
        </w:tc>
        <w:tc>
          <w:tcPr>
            <w:tcW w:w="1215" w:type="dxa"/>
            <w:noWrap w:val="0"/>
            <w:vAlign w:val="center"/>
          </w:tcPr>
          <w:p>
            <w:pPr>
              <w:keepNext w:val="0"/>
              <w:keepLines w:val="0"/>
              <w:pageBreakBefore w:val="0"/>
              <w:widowControl/>
              <w:kinsoku/>
              <w:wordWrap/>
              <w:topLinePunct w:val="0"/>
              <w:autoSpaceDE/>
              <w:autoSpaceDN/>
              <w:bidi w:val="0"/>
              <w:snapToGrid/>
              <w:spacing w:line="240" w:lineRule="auto"/>
              <w:jc w:val="center"/>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1</w:t>
            </w:r>
          </w:p>
        </w:tc>
        <w:tc>
          <w:tcPr>
            <w:tcW w:w="1335" w:type="dxa"/>
            <w:noWrap w:val="0"/>
            <w:vAlign w:val="center"/>
          </w:tcPr>
          <w:p>
            <w:pPr>
              <w:keepNext w:val="0"/>
              <w:keepLines w:val="0"/>
              <w:pageBreakBefore w:val="0"/>
              <w:widowControl/>
              <w:kinsoku/>
              <w:wordWrap/>
              <w:topLinePunct w:val="0"/>
              <w:autoSpaceDE/>
              <w:autoSpaceDN/>
              <w:bidi w:val="0"/>
              <w:snapToGrid/>
              <w:spacing w:line="240" w:lineRule="auto"/>
              <w:jc w:val="center"/>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2011年11月</w:t>
            </w:r>
          </w:p>
        </w:tc>
        <w:tc>
          <w:tcPr>
            <w:tcW w:w="919" w:type="dxa"/>
            <w:noWrap w:val="0"/>
            <w:vAlign w:val="center"/>
          </w:tcPr>
          <w:p>
            <w:pPr>
              <w:keepNext w:val="0"/>
              <w:keepLines w:val="0"/>
              <w:pageBreakBefore w:val="0"/>
              <w:widowControl/>
              <w:kinsoku/>
              <w:wordWrap/>
              <w:topLinePunct w:val="0"/>
              <w:autoSpaceDE/>
              <w:autoSpaceDN/>
              <w:bidi w:val="0"/>
              <w:snapToGrid/>
              <w:spacing w:line="240" w:lineRule="auto"/>
              <w:jc w:val="center"/>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市水利局五楼一号会议室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36" w:type="dxa"/>
            <w:noWrap w:val="0"/>
            <w:vAlign w:val="center"/>
          </w:tcPr>
          <w:p>
            <w:pPr>
              <w:keepNext w:val="0"/>
              <w:keepLines w:val="0"/>
              <w:pageBreakBefore w:val="0"/>
              <w:widowControl/>
              <w:kinsoku/>
              <w:wordWrap/>
              <w:topLinePunct w:val="0"/>
              <w:autoSpaceDE/>
              <w:autoSpaceDN/>
              <w:bidi w:val="0"/>
              <w:snapToGrid/>
              <w:spacing w:line="240" w:lineRule="auto"/>
              <w:jc w:val="center"/>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42</w:t>
            </w:r>
          </w:p>
        </w:tc>
        <w:tc>
          <w:tcPr>
            <w:tcW w:w="656" w:type="dxa"/>
            <w:noWrap w:val="0"/>
            <w:vAlign w:val="center"/>
          </w:tcPr>
          <w:p>
            <w:pPr>
              <w:keepNext w:val="0"/>
              <w:keepLines w:val="0"/>
              <w:pageBreakBefore w:val="0"/>
              <w:widowControl/>
              <w:kinsoku/>
              <w:wordWrap/>
              <w:topLinePunct w:val="0"/>
              <w:autoSpaceDE/>
              <w:autoSpaceDN/>
              <w:bidi w:val="0"/>
              <w:snapToGrid/>
              <w:spacing w:line="240" w:lineRule="auto"/>
              <w:jc w:val="left"/>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主席发言单元</w:t>
            </w:r>
          </w:p>
        </w:tc>
        <w:tc>
          <w:tcPr>
            <w:tcW w:w="4005" w:type="dxa"/>
            <w:noWrap w:val="0"/>
            <w:vAlign w:val="center"/>
          </w:tcPr>
          <w:p>
            <w:pPr>
              <w:keepNext w:val="0"/>
              <w:keepLines w:val="0"/>
              <w:pageBreakBefore w:val="0"/>
              <w:widowControl/>
              <w:kinsoku/>
              <w:wordWrap/>
              <w:topLinePunct w:val="0"/>
              <w:autoSpaceDE/>
              <w:autoSpaceDN/>
              <w:bidi w:val="0"/>
              <w:snapToGrid/>
              <w:spacing w:line="240" w:lineRule="auto"/>
              <w:jc w:val="center"/>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HCS-3638C</w:t>
            </w:r>
          </w:p>
        </w:tc>
        <w:tc>
          <w:tcPr>
            <w:tcW w:w="1288" w:type="dxa"/>
            <w:noWrap w:val="0"/>
            <w:vAlign w:val="center"/>
          </w:tcPr>
          <w:p>
            <w:pPr>
              <w:keepNext w:val="0"/>
              <w:keepLines w:val="0"/>
              <w:pageBreakBefore w:val="0"/>
              <w:widowControl/>
              <w:kinsoku/>
              <w:wordWrap/>
              <w:topLinePunct w:val="0"/>
              <w:autoSpaceDE/>
              <w:autoSpaceDN/>
              <w:bidi w:val="0"/>
              <w:snapToGrid/>
              <w:spacing w:line="240" w:lineRule="auto"/>
              <w:jc w:val="center"/>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TAIDEN</w:t>
            </w:r>
          </w:p>
        </w:tc>
        <w:tc>
          <w:tcPr>
            <w:tcW w:w="1215" w:type="dxa"/>
            <w:noWrap w:val="0"/>
            <w:vAlign w:val="center"/>
          </w:tcPr>
          <w:p>
            <w:pPr>
              <w:keepNext w:val="0"/>
              <w:keepLines w:val="0"/>
              <w:pageBreakBefore w:val="0"/>
              <w:widowControl/>
              <w:kinsoku/>
              <w:wordWrap/>
              <w:topLinePunct w:val="0"/>
              <w:autoSpaceDE/>
              <w:autoSpaceDN/>
              <w:bidi w:val="0"/>
              <w:snapToGrid/>
              <w:spacing w:line="240" w:lineRule="auto"/>
              <w:jc w:val="center"/>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1</w:t>
            </w:r>
          </w:p>
        </w:tc>
        <w:tc>
          <w:tcPr>
            <w:tcW w:w="1335" w:type="dxa"/>
            <w:noWrap w:val="0"/>
            <w:vAlign w:val="center"/>
          </w:tcPr>
          <w:p>
            <w:pPr>
              <w:keepNext w:val="0"/>
              <w:keepLines w:val="0"/>
              <w:pageBreakBefore w:val="0"/>
              <w:widowControl/>
              <w:kinsoku/>
              <w:wordWrap/>
              <w:topLinePunct w:val="0"/>
              <w:autoSpaceDE/>
              <w:autoSpaceDN/>
              <w:bidi w:val="0"/>
              <w:snapToGrid/>
              <w:spacing w:line="240" w:lineRule="auto"/>
              <w:jc w:val="center"/>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2011年11月</w:t>
            </w:r>
          </w:p>
        </w:tc>
        <w:tc>
          <w:tcPr>
            <w:tcW w:w="919" w:type="dxa"/>
            <w:noWrap w:val="0"/>
            <w:vAlign w:val="center"/>
          </w:tcPr>
          <w:p>
            <w:pPr>
              <w:keepNext w:val="0"/>
              <w:keepLines w:val="0"/>
              <w:pageBreakBefore w:val="0"/>
              <w:widowControl/>
              <w:kinsoku/>
              <w:wordWrap/>
              <w:topLinePunct w:val="0"/>
              <w:autoSpaceDE/>
              <w:autoSpaceDN/>
              <w:bidi w:val="0"/>
              <w:snapToGrid/>
              <w:spacing w:line="240" w:lineRule="auto"/>
              <w:jc w:val="center"/>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市水利局五楼一号会议室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36" w:type="dxa"/>
            <w:noWrap w:val="0"/>
            <w:vAlign w:val="center"/>
          </w:tcPr>
          <w:p>
            <w:pPr>
              <w:keepNext w:val="0"/>
              <w:keepLines w:val="0"/>
              <w:pageBreakBefore w:val="0"/>
              <w:widowControl/>
              <w:kinsoku/>
              <w:wordWrap/>
              <w:topLinePunct w:val="0"/>
              <w:autoSpaceDE/>
              <w:autoSpaceDN/>
              <w:bidi w:val="0"/>
              <w:snapToGrid/>
              <w:spacing w:line="240" w:lineRule="auto"/>
              <w:jc w:val="center"/>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43</w:t>
            </w:r>
          </w:p>
        </w:tc>
        <w:tc>
          <w:tcPr>
            <w:tcW w:w="656" w:type="dxa"/>
            <w:noWrap w:val="0"/>
            <w:vAlign w:val="center"/>
          </w:tcPr>
          <w:p>
            <w:pPr>
              <w:keepNext w:val="0"/>
              <w:keepLines w:val="0"/>
              <w:pageBreakBefore w:val="0"/>
              <w:widowControl/>
              <w:kinsoku/>
              <w:wordWrap/>
              <w:topLinePunct w:val="0"/>
              <w:autoSpaceDE/>
              <w:autoSpaceDN/>
              <w:bidi w:val="0"/>
              <w:snapToGrid/>
              <w:spacing w:line="240" w:lineRule="auto"/>
              <w:jc w:val="left"/>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代表发言单元</w:t>
            </w:r>
          </w:p>
        </w:tc>
        <w:tc>
          <w:tcPr>
            <w:tcW w:w="4005" w:type="dxa"/>
            <w:noWrap w:val="0"/>
            <w:vAlign w:val="center"/>
          </w:tcPr>
          <w:p>
            <w:pPr>
              <w:keepNext w:val="0"/>
              <w:keepLines w:val="0"/>
              <w:pageBreakBefore w:val="0"/>
              <w:widowControl/>
              <w:kinsoku/>
              <w:wordWrap/>
              <w:topLinePunct w:val="0"/>
              <w:autoSpaceDE/>
              <w:autoSpaceDN/>
              <w:bidi w:val="0"/>
              <w:snapToGrid/>
              <w:spacing w:line="240" w:lineRule="auto"/>
              <w:jc w:val="center"/>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HCS-3638D</w:t>
            </w:r>
          </w:p>
        </w:tc>
        <w:tc>
          <w:tcPr>
            <w:tcW w:w="1288" w:type="dxa"/>
            <w:noWrap w:val="0"/>
            <w:vAlign w:val="center"/>
          </w:tcPr>
          <w:p>
            <w:pPr>
              <w:keepNext w:val="0"/>
              <w:keepLines w:val="0"/>
              <w:pageBreakBefore w:val="0"/>
              <w:widowControl/>
              <w:kinsoku/>
              <w:wordWrap/>
              <w:topLinePunct w:val="0"/>
              <w:autoSpaceDE/>
              <w:autoSpaceDN/>
              <w:bidi w:val="0"/>
              <w:snapToGrid/>
              <w:spacing w:line="240" w:lineRule="auto"/>
              <w:jc w:val="center"/>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TAIDEN</w:t>
            </w:r>
          </w:p>
        </w:tc>
        <w:tc>
          <w:tcPr>
            <w:tcW w:w="1215" w:type="dxa"/>
            <w:noWrap w:val="0"/>
            <w:vAlign w:val="center"/>
          </w:tcPr>
          <w:p>
            <w:pPr>
              <w:keepNext w:val="0"/>
              <w:keepLines w:val="0"/>
              <w:pageBreakBefore w:val="0"/>
              <w:widowControl/>
              <w:kinsoku/>
              <w:wordWrap/>
              <w:topLinePunct w:val="0"/>
              <w:autoSpaceDE/>
              <w:autoSpaceDN/>
              <w:bidi w:val="0"/>
              <w:snapToGrid/>
              <w:spacing w:line="240" w:lineRule="auto"/>
              <w:jc w:val="center"/>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12</w:t>
            </w:r>
          </w:p>
        </w:tc>
        <w:tc>
          <w:tcPr>
            <w:tcW w:w="1335" w:type="dxa"/>
            <w:noWrap w:val="0"/>
            <w:vAlign w:val="center"/>
          </w:tcPr>
          <w:p>
            <w:pPr>
              <w:keepNext w:val="0"/>
              <w:keepLines w:val="0"/>
              <w:pageBreakBefore w:val="0"/>
              <w:widowControl/>
              <w:kinsoku/>
              <w:wordWrap/>
              <w:topLinePunct w:val="0"/>
              <w:autoSpaceDE/>
              <w:autoSpaceDN/>
              <w:bidi w:val="0"/>
              <w:snapToGrid/>
              <w:spacing w:line="240" w:lineRule="auto"/>
              <w:jc w:val="center"/>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2011年11月</w:t>
            </w:r>
          </w:p>
        </w:tc>
        <w:tc>
          <w:tcPr>
            <w:tcW w:w="919" w:type="dxa"/>
            <w:noWrap w:val="0"/>
            <w:vAlign w:val="center"/>
          </w:tcPr>
          <w:p>
            <w:pPr>
              <w:keepNext w:val="0"/>
              <w:keepLines w:val="0"/>
              <w:pageBreakBefore w:val="0"/>
              <w:widowControl/>
              <w:kinsoku/>
              <w:wordWrap/>
              <w:topLinePunct w:val="0"/>
              <w:autoSpaceDE/>
              <w:autoSpaceDN/>
              <w:bidi w:val="0"/>
              <w:snapToGrid/>
              <w:spacing w:line="240" w:lineRule="auto"/>
              <w:jc w:val="center"/>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市水利局五楼一号会议室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854" w:type="dxa"/>
            <w:gridSpan w:val="7"/>
            <w:noWrap w:val="0"/>
            <w:vAlign w:val="center"/>
          </w:tcPr>
          <w:p>
            <w:pPr>
              <w:keepNext w:val="0"/>
              <w:keepLines w:val="0"/>
              <w:pageBreakBefore w:val="0"/>
              <w:widowControl/>
              <w:kinsoku/>
              <w:wordWrap/>
              <w:topLinePunct w:val="0"/>
              <w:autoSpaceDE/>
              <w:autoSpaceDN/>
              <w:bidi w:val="0"/>
              <w:snapToGrid/>
              <w:spacing w:line="240" w:lineRule="auto"/>
              <w:jc w:val="center"/>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摄像跟踪系统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36" w:type="dxa"/>
            <w:noWrap w:val="0"/>
            <w:vAlign w:val="center"/>
          </w:tcPr>
          <w:p>
            <w:pPr>
              <w:keepNext w:val="0"/>
              <w:keepLines w:val="0"/>
              <w:pageBreakBefore w:val="0"/>
              <w:widowControl/>
              <w:kinsoku/>
              <w:wordWrap/>
              <w:topLinePunct w:val="0"/>
              <w:autoSpaceDE/>
              <w:autoSpaceDN/>
              <w:bidi w:val="0"/>
              <w:snapToGrid/>
              <w:spacing w:line="240" w:lineRule="auto"/>
              <w:jc w:val="center"/>
              <w:textAlignment w:val="auto"/>
              <w:rPr>
                <w:rFonts w:hint="eastAsia" w:ascii="宋体" w:hAnsi="宋体" w:eastAsia="宋体" w:cs="宋体"/>
                <w:kern w:val="0"/>
                <w:sz w:val="22"/>
                <w:szCs w:val="22"/>
              </w:rPr>
            </w:pPr>
            <w:r>
              <w:rPr>
                <w:rFonts w:hint="eastAsia" w:ascii="宋体" w:hAnsi="宋体" w:eastAsia="宋体" w:cs="宋体"/>
                <w:kern w:val="0"/>
                <w:sz w:val="22"/>
                <w:szCs w:val="22"/>
              </w:rPr>
              <w:t>44</w:t>
            </w:r>
          </w:p>
        </w:tc>
        <w:tc>
          <w:tcPr>
            <w:tcW w:w="656" w:type="dxa"/>
            <w:noWrap w:val="0"/>
            <w:vAlign w:val="center"/>
          </w:tcPr>
          <w:p>
            <w:pPr>
              <w:keepNext w:val="0"/>
              <w:keepLines w:val="0"/>
              <w:pageBreakBefore w:val="0"/>
              <w:widowControl/>
              <w:kinsoku/>
              <w:wordWrap/>
              <w:topLinePunct w:val="0"/>
              <w:autoSpaceDE/>
              <w:autoSpaceDN/>
              <w:bidi w:val="0"/>
              <w:snapToGrid/>
              <w:spacing w:line="240" w:lineRule="auto"/>
              <w:jc w:val="left"/>
              <w:textAlignment w:val="auto"/>
              <w:rPr>
                <w:rFonts w:hint="eastAsia" w:ascii="宋体" w:hAnsi="宋体" w:eastAsia="宋体" w:cs="宋体"/>
                <w:kern w:val="0"/>
                <w:sz w:val="22"/>
                <w:szCs w:val="22"/>
              </w:rPr>
            </w:pPr>
            <w:r>
              <w:rPr>
                <w:rFonts w:hint="eastAsia" w:ascii="宋体" w:hAnsi="宋体" w:eastAsia="宋体" w:cs="宋体"/>
                <w:kern w:val="0"/>
                <w:sz w:val="22"/>
                <w:szCs w:val="22"/>
              </w:rPr>
              <w:t>高清云台摄像机</w:t>
            </w:r>
          </w:p>
        </w:tc>
        <w:tc>
          <w:tcPr>
            <w:tcW w:w="4005" w:type="dxa"/>
            <w:noWrap w:val="0"/>
            <w:vAlign w:val="center"/>
          </w:tcPr>
          <w:p>
            <w:pPr>
              <w:keepNext w:val="0"/>
              <w:keepLines w:val="0"/>
              <w:pageBreakBefore w:val="0"/>
              <w:widowControl/>
              <w:kinsoku/>
              <w:wordWrap/>
              <w:topLinePunct w:val="0"/>
              <w:autoSpaceDE/>
              <w:autoSpaceDN/>
              <w:bidi w:val="0"/>
              <w:snapToGrid/>
              <w:spacing w:line="240" w:lineRule="auto"/>
              <w:jc w:val="center"/>
              <w:textAlignment w:val="auto"/>
              <w:rPr>
                <w:rFonts w:hint="eastAsia" w:ascii="宋体" w:hAnsi="宋体" w:eastAsia="宋体" w:cs="宋体"/>
                <w:kern w:val="0"/>
                <w:sz w:val="22"/>
                <w:szCs w:val="22"/>
              </w:rPr>
            </w:pPr>
            <w:r>
              <w:rPr>
                <w:rFonts w:hint="eastAsia" w:ascii="宋体" w:hAnsi="宋体" w:eastAsia="宋体" w:cs="宋体"/>
                <w:kern w:val="0"/>
                <w:sz w:val="22"/>
                <w:szCs w:val="22"/>
              </w:rPr>
              <w:t>BRC-Z330</w:t>
            </w:r>
          </w:p>
        </w:tc>
        <w:tc>
          <w:tcPr>
            <w:tcW w:w="1288" w:type="dxa"/>
            <w:noWrap w:val="0"/>
            <w:vAlign w:val="center"/>
          </w:tcPr>
          <w:p>
            <w:pPr>
              <w:keepNext w:val="0"/>
              <w:keepLines w:val="0"/>
              <w:pageBreakBefore w:val="0"/>
              <w:widowControl/>
              <w:kinsoku/>
              <w:wordWrap/>
              <w:topLinePunct w:val="0"/>
              <w:autoSpaceDE/>
              <w:autoSpaceDN/>
              <w:bidi w:val="0"/>
              <w:snapToGrid/>
              <w:spacing w:line="240" w:lineRule="auto"/>
              <w:jc w:val="center"/>
              <w:textAlignment w:val="auto"/>
              <w:rPr>
                <w:rFonts w:hint="eastAsia" w:ascii="宋体" w:hAnsi="宋体" w:eastAsia="宋体" w:cs="宋体"/>
                <w:kern w:val="0"/>
                <w:sz w:val="22"/>
                <w:szCs w:val="22"/>
              </w:rPr>
            </w:pPr>
            <w:r>
              <w:rPr>
                <w:rFonts w:hint="eastAsia" w:ascii="宋体" w:hAnsi="宋体" w:eastAsia="宋体" w:cs="宋体"/>
                <w:kern w:val="0"/>
                <w:sz w:val="22"/>
                <w:szCs w:val="22"/>
              </w:rPr>
              <w:t>SONY</w:t>
            </w:r>
          </w:p>
        </w:tc>
        <w:tc>
          <w:tcPr>
            <w:tcW w:w="1215" w:type="dxa"/>
            <w:noWrap w:val="0"/>
            <w:vAlign w:val="center"/>
          </w:tcPr>
          <w:p>
            <w:pPr>
              <w:keepNext w:val="0"/>
              <w:keepLines w:val="0"/>
              <w:pageBreakBefore w:val="0"/>
              <w:widowControl/>
              <w:kinsoku/>
              <w:wordWrap/>
              <w:topLinePunct w:val="0"/>
              <w:autoSpaceDE/>
              <w:autoSpaceDN/>
              <w:bidi w:val="0"/>
              <w:snapToGrid/>
              <w:spacing w:line="240" w:lineRule="auto"/>
              <w:jc w:val="center"/>
              <w:textAlignment w:val="auto"/>
              <w:rPr>
                <w:rFonts w:hint="eastAsia" w:ascii="宋体" w:hAnsi="宋体" w:eastAsia="宋体" w:cs="宋体"/>
                <w:kern w:val="0"/>
                <w:sz w:val="22"/>
                <w:szCs w:val="22"/>
              </w:rPr>
            </w:pPr>
            <w:r>
              <w:rPr>
                <w:rFonts w:hint="eastAsia" w:ascii="宋体" w:hAnsi="宋体" w:eastAsia="宋体" w:cs="宋体"/>
                <w:kern w:val="0"/>
                <w:sz w:val="22"/>
                <w:szCs w:val="22"/>
              </w:rPr>
              <w:t>1</w:t>
            </w:r>
          </w:p>
        </w:tc>
        <w:tc>
          <w:tcPr>
            <w:tcW w:w="1335" w:type="dxa"/>
            <w:noWrap w:val="0"/>
            <w:vAlign w:val="center"/>
          </w:tcPr>
          <w:p>
            <w:pPr>
              <w:keepNext w:val="0"/>
              <w:keepLines w:val="0"/>
              <w:pageBreakBefore w:val="0"/>
              <w:widowControl/>
              <w:kinsoku/>
              <w:wordWrap/>
              <w:topLinePunct w:val="0"/>
              <w:autoSpaceDE/>
              <w:autoSpaceDN/>
              <w:bidi w:val="0"/>
              <w:snapToGrid/>
              <w:spacing w:line="240" w:lineRule="auto"/>
              <w:jc w:val="center"/>
              <w:textAlignment w:val="auto"/>
              <w:rPr>
                <w:rFonts w:hint="eastAsia" w:ascii="宋体" w:hAnsi="宋体" w:eastAsia="宋体" w:cs="宋体"/>
                <w:kern w:val="0"/>
                <w:sz w:val="22"/>
                <w:szCs w:val="22"/>
              </w:rPr>
            </w:pPr>
            <w:r>
              <w:rPr>
                <w:rFonts w:hint="eastAsia" w:ascii="宋体" w:hAnsi="宋体" w:eastAsia="宋体" w:cs="宋体"/>
                <w:kern w:val="0"/>
                <w:sz w:val="22"/>
                <w:szCs w:val="22"/>
              </w:rPr>
              <w:t>2011年11月</w:t>
            </w:r>
          </w:p>
        </w:tc>
        <w:tc>
          <w:tcPr>
            <w:tcW w:w="919" w:type="dxa"/>
            <w:noWrap w:val="0"/>
            <w:vAlign w:val="center"/>
          </w:tcPr>
          <w:p>
            <w:pPr>
              <w:keepNext w:val="0"/>
              <w:keepLines w:val="0"/>
              <w:pageBreakBefore w:val="0"/>
              <w:widowControl/>
              <w:kinsoku/>
              <w:wordWrap/>
              <w:topLinePunct w:val="0"/>
              <w:autoSpaceDE/>
              <w:autoSpaceDN/>
              <w:bidi w:val="0"/>
              <w:snapToGrid/>
              <w:spacing w:line="240" w:lineRule="auto"/>
              <w:jc w:val="center"/>
              <w:textAlignment w:val="auto"/>
              <w:rPr>
                <w:rFonts w:hint="eastAsia" w:ascii="宋体" w:hAnsi="宋体" w:eastAsia="宋体" w:cs="宋体"/>
                <w:kern w:val="0"/>
                <w:sz w:val="22"/>
                <w:szCs w:val="22"/>
              </w:rPr>
            </w:pPr>
            <w:r>
              <w:rPr>
                <w:rFonts w:hint="eastAsia" w:ascii="宋体" w:hAnsi="宋体" w:eastAsia="宋体" w:cs="宋体"/>
                <w:color w:val="000000"/>
                <w:kern w:val="0"/>
                <w:sz w:val="22"/>
                <w:szCs w:val="22"/>
              </w:rPr>
              <w:t>市</w:t>
            </w:r>
            <w:r>
              <w:rPr>
                <w:rFonts w:hint="eastAsia" w:ascii="宋体" w:hAnsi="宋体" w:eastAsia="宋体" w:cs="宋体"/>
                <w:kern w:val="0"/>
                <w:sz w:val="22"/>
                <w:szCs w:val="22"/>
              </w:rPr>
              <w:t>水利局五楼一号会议室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36" w:type="dxa"/>
            <w:noWrap w:val="0"/>
            <w:vAlign w:val="center"/>
          </w:tcPr>
          <w:p>
            <w:pPr>
              <w:keepNext w:val="0"/>
              <w:keepLines w:val="0"/>
              <w:pageBreakBefore w:val="0"/>
              <w:widowControl/>
              <w:kinsoku/>
              <w:wordWrap/>
              <w:topLinePunct w:val="0"/>
              <w:autoSpaceDE/>
              <w:autoSpaceDN/>
              <w:bidi w:val="0"/>
              <w:snapToGrid/>
              <w:spacing w:line="240" w:lineRule="auto"/>
              <w:jc w:val="center"/>
              <w:textAlignment w:val="auto"/>
              <w:rPr>
                <w:rFonts w:hint="eastAsia" w:ascii="宋体" w:hAnsi="宋体" w:eastAsia="宋体" w:cs="宋体"/>
                <w:kern w:val="0"/>
                <w:sz w:val="22"/>
                <w:szCs w:val="22"/>
              </w:rPr>
            </w:pPr>
            <w:r>
              <w:rPr>
                <w:rFonts w:hint="eastAsia" w:ascii="宋体" w:hAnsi="宋体" w:eastAsia="宋体" w:cs="宋体"/>
                <w:kern w:val="0"/>
                <w:sz w:val="22"/>
                <w:szCs w:val="22"/>
              </w:rPr>
              <w:t>45</w:t>
            </w:r>
          </w:p>
        </w:tc>
        <w:tc>
          <w:tcPr>
            <w:tcW w:w="656" w:type="dxa"/>
            <w:noWrap w:val="0"/>
            <w:vAlign w:val="center"/>
          </w:tcPr>
          <w:p>
            <w:pPr>
              <w:keepNext w:val="0"/>
              <w:keepLines w:val="0"/>
              <w:pageBreakBefore w:val="0"/>
              <w:widowControl/>
              <w:kinsoku/>
              <w:wordWrap/>
              <w:topLinePunct w:val="0"/>
              <w:autoSpaceDE/>
              <w:autoSpaceDN/>
              <w:bidi w:val="0"/>
              <w:snapToGrid/>
              <w:spacing w:line="240" w:lineRule="auto"/>
              <w:jc w:val="left"/>
              <w:textAlignment w:val="auto"/>
              <w:rPr>
                <w:rFonts w:hint="eastAsia" w:ascii="宋体" w:hAnsi="宋体" w:eastAsia="宋体" w:cs="宋体"/>
                <w:kern w:val="0"/>
                <w:sz w:val="22"/>
                <w:szCs w:val="22"/>
              </w:rPr>
            </w:pPr>
            <w:r>
              <w:rPr>
                <w:rFonts w:hint="eastAsia" w:ascii="宋体" w:hAnsi="宋体" w:eastAsia="宋体" w:cs="宋体"/>
                <w:kern w:val="0"/>
                <w:sz w:val="22"/>
                <w:szCs w:val="22"/>
              </w:rPr>
              <w:t>基础设置软件</w:t>
            </w:r>
          </w:p>
        </w:tc>
        <w:tc>
          <w:tcPr>
            <w:tcW w:w="4005" w:type="dxa"/>
            <w:noWrap w:val="0"/>
            <w:vAlign w:val="center"/>
          </w:tcPr>
          <w:p>
            <w:pPr>
              <w:keepNext w:val="0"/>
              <w:keepLines w:val="0"/>
              <w:pageBreakBefore w:val="0"/>
              <w:widowControl/>
              <w:kinsoku/>
              <w:wordWrap/>
              <w:topLinePunct w:val="0"/>
              <w:autoSpaceDE/>
              <w:autoSpaceDN/>
              <w:bidi w:val="0"/>
              <w:snapToGrid/>
              <w:spacing w:line="240" w:lineRule="auto"/>
              <w:jc w:val="center"/>
              <w:textAlignment w:val="auto"/>
              <w:rPr>
                <w:rFonts w:hint="eastAsia" w:ascii="宋体" w:hAnsi="宋体" w:eastAsia="宋体" w:cs="宋体"/>
                <w:kern w:val="0"/>
                <w:sz w:val="22"/>
                <w:szCs w:val="22"/>
              </w:rPr>
            </w:pPr>
            <w:r>
              <w:rPr>
                <w:rFonts w:hint="eastAsia" w:ascii="宋体" w:hAnsi="宋体" w:eastAsia="宋体" w:cs="宋体"/>
                <w:kern w:val="0"/>
                <w:sz w:val="22"/>
                <w:szCs w:val="22"/>
              </w:rPr>
              <w:t>HCS-4210TS/20</w:t>
            </w:r>
          </w:p>
        </w:tc>
        <w:tc>
          <w:tcPr>
            <w:tcW w:w="1288" w:type="dxa"/>
            <w:noWrap w:val="0"/>
            <w:vAlign w:val="center"/>
          </w:tcPr>
          <w:p>
            <w:pPr>
              <w:keepNext w:val="0"/>
              <w:keepLines w:val="0"/>
              <w:pageBreakBefore w:val="0"/>
              <w:widowControl/>
              <w:kinsoku/>
              <w:wordWrap/>
              <w:topLinePunct w:val="0"/>
              <w:autoSpaceDE/>
              <w:autoSpaceDN/>
              <w:bidi w:val="0"/>
              <w:snapToGrid/>
              <w:spacing w:line="240" w:lineRule="auto"/>
              <w:jc w:val="center"/>
              <w:textAlignment w:val="auto"/>
              <w:rPr>
                <w:rFonts w:hint="eastAsia" w:ascii="宋体" w:hAnsi="宋体" w:eastAsia="宋体" w:cs="宋体"/>
                <w:kern w:val="0"/>
                <w:sz w:val="22"/>
                <w:szCs w:val="22"/>
              </w:rPr>
            </w:pPr>
            <w:r>
              <w:rPr>
                <w:rFonts w:hint="eastAsia" w:ascii="宋体" w:hAnsi="宋体" w:eastAsia="宋体" w:cs="宋体"/>
                <w:kern w:val="0"/>
                <w:sz w:val="22"/>
                <w:szCs w:val="22"/>
              </w:rPr>
              <w:t>TAIDEN</w:t>
            </w:r>
          </w:p>
        </w:tc>
        <w:tc>
          <w:tcPr>
            <w:tcW w:w="1215" w:type="dxa"/>
            <w:noWrap w:val="0"/>
            <w:vAlign w:val="center"/>
          </w:tcPr>
          <w:p>
            <w:pPr>
              <w:keepNext w:val="0"/>
              <w:keepLines w:val="0"/>
              <w:pageBreakBefore w:val="0"/>
              <w:widowControl/>
              <w:kinsoku/>
              <w:wordWrap/>
              <w:topLinePunct w:val="0"/>
              <w:autoSpaceDE/>
              <w:autoSpaceDN/>
              <w:bidi w:val="0"/>
              <w:snapToGrid/>
              <w:spacing w:line="240" w:lineRule="auto"/>
              <w:jc w:val="center"/>
              <w:textAlignment w:val="auto"/>
              <w:rPr>
                <w:rFonts w:hint="eastAsia" w:ascii="宋体" w:hAnsi="宋体" w:eastAsia="宋体" w:cs="宋体"/>
                <w:kern w:val="0"/>
                <w:sz w:val="22"/>
                <w:szCs w:val="22"/>
              </w:rPr>
            </w:pPr>
            <w:r>
              <w:rPr>
                <w:rFonts w:hint="eastAsia" w:ascii="宋体" w:hAnsi="宋体" w:eastAsia="宋体" w:cs="宋体"/>
                <w:kern w:val="0"/>
                <w:sz w:val="22"/>
                <w:szCs w:val="22"/>
              </w:rPr>
              <w:t>1</w:t>
            </w:r>
          </w:p>
        </w:tc>
        <w:tc>
          <w:tcPr>
            <w:tcW w:w="1335" w:type="dxa"/>
            <w:noWrap w:val="0"/>
            <w:vAlign w:val="center"/>
          </w:tcPr>
          <w:p>
            <w:pPr>
              <w:keepNext w:val="0"/>
              <w:keepLines w:val="0"/>
              <w:pageBreakBefore w:val="0"/>
              <w:widowControl/>
              <w:kinsoku/>
              <w:wordWrap/>
              <w:topLinePunct w:val="0"/>
              <w:autoSpaceDE/>
              <w:autoSpaceDN/>
              <w:bidi w:val="0"/>
              <w:snapToGrid/>
              <w:spacing w:line="240" w:lineRule="auto"/>
              <w:jc w:val="center"/>
              <w:textAlignment w:val="auto"/>
              <w:rPr>
                <w:rFonts w:hint="eastAsia" w:ascii="宋体" w:hAnsi="宋体" w:eastAsia="宋体" w:cs="宋体"/>
                <w:kern w:val="0"/>
                <w:sz w:val="22"/>
                <w:szCs w:val="22"/>
              </w:rPr>
            </w:pPr>
            <w:r>
              <w:rPr>
                <w:rFonts w:hint="eastAsia" w:ascii="宋体" w:hAnsi="宋体" w:eastAsia="宋体" w:cs="宋体"/>
                <w:kern w:val="0"/>
                <w:sz w:val="22"/>
                <w:szCs w:val="22"/>
              </w:rPr>
              <w:t>2011年11月</w:t>
            </w:r>
          </w:p>
        </w:tc>
        <w:tc>
          <w:tcPr>
            <w:tcW w:w="919" w:type="dxa"/>
            <w:noWrap w:val="0"/>
            <w:vAlign w:val="center"/>
          </w:tcPr>
          <w:p>
            <w:pPr>
              <w:keepNext w:val="0"/>
              <w:keepLines w:val="0"/>
              <w:pageBreakBefore w:val="0"/>
              <w:widowControl/>
              <w:kinsoku/>
              <w:wordWrap/>
              <w:topLinePunct w:val="0"/>
              <w:autoSpaceDE/>
              <w:autoSpaceDN/>
              <w:bidi w:val="0"/>
              <w:snapToGrid/>
              <w:spacing w:line="240" w:lineRule="auto"/>
              <w:jc w:val="center"/>
              <w:textAlignment w:val="auto"/>
              <w:rPr>
                <w:rFonts w:hint="eastAsia" w:ascii="宋体" w:hAnsi="宋体" w:eastAsia="宋体" w:cs="宋体"/>
                <w:kern w:val="0"/>
                <w:sz w:val="22"/>
                <w:szCs w:val="22"/>
              </w:rPr>
            </w:pPr>
            <w:r>
              <w:rPr>
                <w:rFonts w:hint="eastAsia" w:ascii="宋体" w:hAnsi="宋体" w:eastAsia="宋体" w:cs="宋体"/>
                <w:color w:val="000000"/>
                <w:kern w:val="0"/>
                <w:sz w:val="22"/>
                <w:szCs w:val="22"/>
              </w:rPr>
              <w:t>市</w:t>
            </w:r>
            <w:r>
              <w:rPr>
                <w:rFonts w:hint="eastAsia" w:ascii="宋体" w:hAnsi="宋体" w:eastAsia="宋体" w:cs="宋体"/>
                <w:kern w:val="0"/>
                <w:sz w:val="22"/>
                <w:szCs w:val="22"/>
              </w:rPr>
              <w:t>水利局五楼一号会议室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36" w:type="dxa"/>
            <w:noWrap w:val="0"/>
            <w:vAlign w:val="center"/>
          </w:tcPr>
          <w:p>
            <w:pPr>
              <w:keepNext w:val="0"/>
              <w:keepLines w:val="0"/>
              <w:pageBreakBefore w:val="0"/>
              <w:widowControl/>
              <w:kinsoku/>
              <w:wordWrap/>
              <w:topLinePunct w:val="0"/>
              <w:autoSpaceDE/>
              <w:autoSpaceDN/>
              <w:bidi w:val="0"/>
              <w:snapToGrid/>
              <w:spacing w:line="240" w:lineRule="auto"/>
              <w:jc w:val="center"/>
              <w:textAlignment w:val="auto"/>
              <w:rPr>
                <w:rFonts w:hint="eastAsia" w:ascii="宋体" w:hAnsi="宋体" w:eastAsia="宋体" w:cs="宋体"/>
                <w:kern w:val="0"/>
                <w:sz w:val="22"/>
                <w:szCs w:val="22"/>
              </w:rPr>
            </w:pPr>
            <w:r>
              <w:rPr>
                <w:rFonts w:hint="eastAsia" w:ascii="宋体" w:hAnsi="宋体" w:eastAsia="宋体" w:cs="宋体"/>
                <w:kern w:val="0"/>
                <w:sz w:val="22"/>
                <w:szCs w:val="22"/>
              </w:rPr>
              <w:t>46</w:t>
            </w:r>
          </w:p>
        </w:tc>
        <w:tc>
          <w:tcPr>
            <w:tcW w:w="656" w:type="dxa"/>
            <w:noWrap w:val="0"/>
            <w:vAlign w:val="center"/>
          </w:tcPr>
          <w:p>
            <w:pPr>
              <w:keepNext w:val="0"/>
              <w:keepLines w:val="0"/>
              <w:pageBreakBefore w:val="0"/>
              <w:widowControl/>
              <w:kinsoku/>
              <w:wordWrap/>
              <w:topLinePunct w:val="0"/>
              <w:autoSpaceDE/>
              <w:autoSpaceDN/>
              <w:bidi w:val="0"/>
              <w:snapToGrid/>
              <w:spacing w:line="240" w:lineRule="auto"/>
              <w:jc w:val="left"/>
              <w:textAlignment w:val="auto"/>
              <w:rPr>
                <w:rFonts w:hint="eastAsia" w:ascii="宋体" w:hAnsi="宋体" w:eastAsia="宋体" w:cs="宋体"/>
                <w:kern w:val="0"/>
                <w:sz w:val="22"/>
                <w:szCs w:val="22"/>
              </w:rPr>
            </w:pPr>
            <w:r>
              <w:rPr>
                <w:rFonts w:hint="eastAsia" w:ascii="宋体" w:hAnsi="宋体" w:eastAsia="宋体" w:cs="宋体"/>
                <w:kern w:val="0"/>
                <w:sz w:val="22"/>
                <w:szCs w:val="22"/>
              </w:rPr>
              <w:t>视频控制软件</w:t>
            </w:r>
          </w:p>
        </w:tc>
        <w:tc>
          <w:tcPr>
            <w:tcW w:w="4005" w:type="dxa"/>
            <w:noWrap w:val="0"/>
            <w:vAlign w:val="center"/>
          </w:tcPr>
          <w:p>
            <w:pPr>
              <w:keepNext w:val="0"/>
              <w:keepLines w:val="0"/>
              <w:pageBreakBefore w:val="0"/>
              <w:widowControl/>
              <w:kinsoku/>
              <w:wordWrap/>
              <w:topLinePunct w:val="0"/>
              <w:autoSpaceDE/>
              <w:autoSpaceDN/>
              <w:bidi w:val="0"/>
              <w:snapToGrid/>
              <w:spacing w:line="240" w:lineRule="auto"/>
              <w:jc w:val="center"/>
              <w:textAlignment w:val="auto"/>
              <w:rPr>
                <w:rFonts w:hint="eastAsia" w:ascii="宋体" w:hAnsi="宋体" w:eastAsia="宋体" w:cs="宋体"/>
                <w:kern w:val="0"/>
                <w:sz w:val="22"/>
                <w:szCs w:val="22"/>
              </w:rPr>
            </w:pPr>
            <w:r>
              <w:rPr>
                <w:rFonts w:hint="eastAsia" w:ascii="宋体" w:hAnsi="宋体" w:eastAsia="宋体" w:cs="宋体"/>
                <w:kern w:val="0"/>
                <w:sz w:val="22"/>
                <w:szCs w:val="22"/>
              </w:rPr>
              <w:t>HCS-4215TS/20</w:t>
            </w:r>
          </w:p>
        </w:tc>
        <w:tc>
          <w:tcPr>
            <w:tcW w:w="1288" w:type="dxa"/>
            <w:noWrap w:val="0"/>
            <w:vAlign w:val="center"/>
          </w:tcPr>
          <w:p>
            <w:pPr>
              <w:keepNext w:val="0"/>
              <w:keepLines w:val="0"/>
              <w:pageBreakBefore w:val="0"/>
              <w:widowControl/>
              <w:kinsoku/>
              <w:wordWrap/>
              <w:topLinePunct w:val="0"/>
              <w:autoSpaceDE/>
              <w:autoSpaceDN/>
              <w:bidi w:val="0"/>
              <w:snapToGrid/>
              <w:spacing w:line="240" w:lineRule="auto"/>
              <w:jc w:val="center"/>
              <w:textAlignment w:val="auto"/>
              <w:rPr>
                <w:rFonts w:hint="eastAsia" w:ascii="宋体" w:hAnsi="宋体" w:eastAsia="宋体" w:cs="宋体"/>
                <w:kern w:val="0"/>
                <w:sz w:val="22"/>
                <w:szCs w:val="22"/>
              </w:rPr>
            </w:pPr>
            <w:r>
              <w:rPr>
                <w:rFonts w:hint="eastAsia" w:ascii="宋体" w:hAnsi="宋体" w:eastAsia="宋体" w:cs="宋体"/>
                <w:kern w:val="0"/>
                <w:sz w:val="22"/>
                <w:szCs w:val="22"/>
              </w:rPr>
              <w:t>TAIDEN</w:t>
            </w:r>
          </w:p>
        </w:tc>
        <w:tc>
          <w:tcPr>
            <w:tcW w:w="1215" w:type="dxa"/>
            <w:noWrap w:val="0"/>
            <w:vAlign w:val="center"/>
          </w:tcPr>
          <w:p>
            <w:pPr>
              <w:keepNext w:val="0"/>
              <w:keepLines w:val="0"/>
              <w:pageBreakBefore w:val="0"/>
              <w:widowControl/>
              <w:kinsoku/>
              <w:wordWrap/>
              <w:topLinePunct w:val="0"/>
              <w:autoSpaceDE/>
              <w:autoSpaceDN/>
              <w:bidi w:val="0"/>
              <w:snapToGrid/>
              <w:spacing w:line="240" w:lineRule="auto"/>
              <w:jc w:val="center"/>
              <w:textAlignment w:val="auto"/>
              <w:rPr>
                <w:rFonts w:hint="eastAsia" w:ascii="宋体" w:hAnsi="宋体" w:eastAsia="宋体" w:cs="宋体"/>
                <w:kern w:val="0"/>
                <w:sz w:val="22"/>
                <w:szCs w:val="22"/>
              </w:rPr>
            </w:pPr>
            <w:r>
              <w:rPr>
                <w:rFonts w:hint="eastAsia" w:ascii="宋体" w:hAnsi="宋体" w:eastAsia="宋体" w:cs="宋体"/>
                <w:kern w:val="0"/>
                <w:sz w:val="22"/>
                <w:szCs w:val="22"/>
              </w:rPr>
              <w:t>1</w:t>
            </w:r>
          </w:p>
        </w:tc>
        <w:tc>
          <w:tcPr>
            <w:tcW w:w="1335" w:type="dxa"/>
            <w:noWrap w:val="0"/>
            <w:vAlign w:val="center"/>
          </w:tcPr>
          <w:p>
            <w:pPr>
              <w:keepNext w:val="0"/>
              <w:keepLines w:val="0"/>
              <w:pageBreakBefore w:val="0"/>
              <w:widowControl/>
              <w:kinsoku/>
              <w:wordWrap/>
              <w:topLinePunct w:val="0"/>
              <w:autoSpaceDE/>
              <w:autoSpaceDN/>
              <w:bidi w:val="0"/>
              <w:snapToGrid/>
              <w:spacing w:line="240" w:lineRule="auto"/>
              <w:jc w:val="center"/>
              <w:textAlignment w:val="auto"/>
              <w:rPr>
                <w:rFonts w:hint="eastAsia" w:ascii="宋体" w:hAnsi="宋体" w:eastAsia="宋体" w:cs="宋体"/>
                <w:kern w:val="0"/>
                <w:sz w:val="22"/>
                <w:szCs w:val="22"/>
              </w:rPr>
            </w:pPr>
            <w:r>
              <w:rPr>
                <w:rFonts w:hint="eastAsia" w:ascii="宋体" w:hAnsi="宋体" w:eastAsia="宋体" w:cs="宋体"/>
                <w:kern w:val="0"/>
                <w:sz w:val="22"/>
                <w:szCs w:val="22"/>
              </w:rPr>
              <w:t>2011年11月</w:t>
            </w:r>
          </w:p>
        </w:tc>
        <w:tc>
          <w:tcPr>
            <w:tcW w:w="919" w:type="dxa"/>
            <w:noWrap w:val="0"/>
            <w:vAlign w:val="center"/>
          </w:tcPr>
          <w:p>
            <w:pPr>
              <w:keepNext w:val="0"/>
              <w:keepLines w:val="0"/>
              <w:pageBreakBefore w:val="0"/>
              <w:widowControl/>
              <w:kinsoku/>
              <w:wordWrap/>
              <w:topLinePunct w:val="0"/>
              <w:autoSpaceDE/>
              <w:autoSpaceDN/>
              <w:bidi w:val="0"/>
              <w:snapToGrid/>
              <w:spacing w:line="240" w:lineRule="auto"/>
              <w:jc w:val="center"/>
              <w:textAlignment w:val="auto"/>
              <w:rPr>
                <w:rFonts w:hint="eastAsia" w:ascii="宋体" w:hAnsi="宋体" w:eastAsia="宋体" w:cs="宋体"/>
                <w:kern w:val="0"/>
                <w:sz w:val="22"/>
                <w:szCs w:val="22"/>
              </w:rPr>
            </w:pPr>
            <w:r>
              <w:rPr>
                <w:rFonts w:hint="eastAsia" w:ascii="宋体" w:hAnsi="宋体" w:eastAsia="宋体" w:cs="宋体"/>
                <w:color w:val="000000"/>
                <w:kern w:val="0"/>
                <w:sz w:val="22"/>
                <w:szCs w:val="22"/>
              </w:rPr>
              <w:t>市</w:t>
            </w:r>
            <w:r>
              <w:rPr>
                <w:rFonts w:hint="eastAsia" w:ascii="宋体" w:hAnsi="宋体" w:eastAsia="宋体" w:cs="宋体"/>
                <w:kern w:val="0"/>
                <w:sz w:val="22"/>
                <w:szCs w:val="22"/>
              </w:rPr>
              <w:t>水利局五楼一号会议室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854" w:type="dxa"/>
            <w:gridSpan w:val="7"/>
            <w:noWrap w:val="0"/>
            <w:vAlign w:val="center"/>
          </w:tcPr>
          <w:p>
            <w:pPr>
              <w:keepNext w:val="0"/>
              <w:keepLines w:val="0"/>
              <w:pageBreakBefore w:val="0"/>
              <w:widowControl/>
              <w:kinsoku/>
              <w:wordWrap/>
              <w:topLinePunct w:val="0"/>
              <w:autoSpaceDE/>
              <w:autoSpaceDN/>
              <w:bidi w:val="0"/>
              <w:snapToGrid/>
              <w:spacing w:line="240" w:lineRule="auto"/>
              <w:jc w:val="center"/>
              <w:textAlignment w:val="auto"/>
              <w:rPr>
                <w:rFonts w:hint="eastAsia" w:ascii="宋体" w:hAnsi="宋体" w:eastAsia="宋体" w:cs="宋体"/>
                <w:kern w:val="0"/>
                <w:sz w:val="22"/>
                <w:szCs w:val="22"/>
              </w:rPr>
            </w:pPr>
            <w:r>
              <w:rPr>
                <w:rFonts w:hint="eastAsia" w:ascii="宋体" w:hAnsi="宋体" w:eastAsia="宋体" w:cs="宋体"/>
                <w:kern w:val="0"/>
                <w:sz w:val="22"/>
                <w:szCs w:val="22"/>
              </w:rPr>
              <w:t>视频显示系统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36" w:type="dxa"/>
            <w:noWrap w:val="0"/>
            <w:vAlign w:val="center"/>
          </w:tcPr>
          <w:p>
            <w:pPr>
              <w:keepNext w:val="0"/>
              <w:keepLines w:val="0"/>
              <w:pageBreakBefore w:val="0"/>
              <w:widowControl/>
              <w:kinsoku/>
              <w:wordWrap/>
              <w:topLinePunct w:val="0"/>
              <w:autoSpaceDE/>
              <w:autoSpaceDN/>
              <w:bidi w:val="0"/>
              <w:snapToGrid/>
              <w:spacing w:line="240" w:lineRule="auto"/>
              <w:jc w:val="center"/>
              <w:textAlignment w:val="auto"/>
              <w:rPr>
                <w:rFonts w:hint="eastAsia" w:ascii="宋体" w:hAnsi="宋体" w:eastAsia="宋体" w:cs="宋体"/>
                <w:kern w:val="0"/>
                <w:sz w:val="22"/>
                <w:szCs w:val="22"/>
              </w:rPr>
            </w:pPr>
            <w:r>
              <w:rPr>
                <w:rFonts w:hint="eastAsia" w:ascii="宋体" w:hAnsi="宋体" w:eastAsia="宋体" w:cs="宋体"/>
                <w:kern w:val="0"/>
                <w:sz w:val="22"/>
                <w:szCs w:val="22"/>
              </w:rPr>
              <w:t>47</w:t>
            </w:r>
          </w:p>
        </w:tc>
        <w:tc>
          <w:tcPr>
            <w:tcW w:w="656" w:type="dxa"/>
            <w:noWrap w:val="0"/>
            <w:vAlign w:val="center"/>
          </w:tcPr>
          <w:p>
            <w:pPr>
              <w:keepNext w:val="0"/>
              <w:keepLines w:val="0"/>
              <w:pageBreakBefore w:val="0"/>
              <w:widowControl/>
              <w:kinsoku/>
              <w:wordWrap/>
              <w:topLinePunct w:val="0"/>
              <w:autoSpaceDE/>
              <w:autoSpaceDN/>
              <w:bidi w:val="0"/>
              <w:snapToGrid/>
              <w:spacing w:line="240" w:lineRule="auto"/>
              <w:jc w:val="left"/>
              <w:textAlignment w:val="auto"/>
              <w:rPr>
                <w:rFonts w:hint="eastAsia" w:ascii="宋体" w:hAnsi="宋体" w:eastAsia="宋体" w:cs="宋体"/>
                <w:kern w:val="0"/>
                <w:sz w:val="22"/>
                <w:szCs w:val="22"/>
              </w:rPr>
            </w:pPr>
            <w:r>
              <w:rPr>
                <w:rFonts w:hint="eastAsia" w:ascii="宋体" w:hAnsi="宋体" w:eastAsia="宋体" w:cs="宋体"/>
                <w:kern w:val="0"/>
                <w:sz w:val="22"/>
                <w:szCs w:val="22"/>
              </w:rPr>
              <w:t>电动升降液晶显示器架</w:t>
            </w:r>
          </w:p>
        </w:tc>
        <w:tc>
          <w:tcPr>
            <w:tcW w:w="4005" w:type="dxa"/>
            <w:noWrap w:val="0"/>
            <w:vAlign w:val="center"/>
          </w:tcPr>
          <w:p>
            <w:pPr>
              <w:keepNext w:val="0"/>
              <w:keepLines w:val="0"/>
              <w:pageBreakBefore w:val="0"/>
              <w:widowControl/>
              <w:kinsoku/>
              <w:wordWrap/>
              <w:topLinePunct w:val="0"/>
              <w:autoSpaceDE/>
              <w:autoSpaceDN/>
              <w:bidi w:val="0"/>
              <w:snapToGrid/>
              <w:spacing w:line="240" w:lineRule="auto"/>
              <w:jc w:val="center"/>
              <w:textAlignment w:val="auto"/>
              <w:rPr>
                <w:rFonts w:hint="eastAsia" w:ascii="宋体" w:hAnsi="宋体" w:eastAsia="宋体" w:cs="宋体"/>
                <w:kern w:val="0"/>
                <w:sz w:val="22"/>
                <w:szCs w:val="22"/>
              </w:rPr>
            </w:pPr>
            <w:r>
              <w:rPr>
                <w:rFonts w:hint="eastAsia" w:ascii="宋体" w:hAnsi="宋体" w:eastAsia="宋体" w:cs="宋体"/>
                <w:kern w:val="0"/>
                <w:sz w:val="22"/>
                <w:szCs w:val="22"/>
              </w:rPr>
              <w:t>AWH-17</w:t>
            </w:r>
          </w:p>
        </w:tc>
        <w:tc>
          <w:tcPr>
            <w:tcW w:w="1288" w:type="dxa"/>
            <w:noWrap w:val="0"/>
            <w:vAlign w:val="center"/>
          </w:tcPr>
          <w:p>
            <w:pPr>
              <w:keepNext w:val="0"/>
              <w:keepLines w:val="0"/>
              <w:pageBreakBefore w:val="0"/>
              <w:widowControl/>
              <w:kinsoku/>
              <w:wordWrap/>
              <w:topLinePunct w:val="0"/>
              <w:autoSpaceDE/>
              <w:autoSpaceDN/>
              <w:bidi w:val="0"/>
              <w:snapToGrid/>
              <w:spacing w:line="240" w:lineRule="auto"/>
              <w:jc w:val="center"/>
              <w:textAlignment w:val="auto"/>
              <w:rPr>
                <w:rFonts w:hint="eastAsia" w:ascii="宋体" w:hAnsi="宋体" w:eastAsia="宋体" w:cs="宋体"/>
                <w:kern w:val="0"/>
                <w:sz w:val="22"/>
                <w:szCs w:val="22"/>
              </w:rPr>
            </w:pPr>
            <w:r>
              <w:rPr>
                <w:rFonts w:hint="eastAsia" w:ascii="宋体" w:hAnsi="宋体" w:eastAsia="宋体" w:cs="宋体"/>
                <w:kern w:val="0"/>
                <w:sz w:val="22"/>
                <w:szCs w:val="22"/>
              </w:rPr>
              <w:t>力美</w:t>
            </w:r>
          </w:p>
        </w:tc>
        <w:tc>
          <w:tcPr>
            <w:tcW w:w="1215" w:type="dxa"/>
            <w:noWrap w:val="0"/>
            <w:vAlign w:val="center"/>
          </w:tcPr>
          <w:p>
            <w:pPr>
              <w:keepNext w:val="0"/>
              <w:keepLines w:val="0"/>
              <w:pageBreakBefore w:val="0"/>
              <w:widowControl/>
              <w:kinsoku/>
              <w:wordWrap/>
              <w:topLinePunct w:val="0"/>
              <w:autoSpaceDE/>
              <w:autoSpaceDN/>
              <w:bidi w:val="0"/>
              <w:snapToGrid/>
              <w:spacing w:line="240" w:lineRule="auto"/>
              <w:jc w:val="center"/>
              <w:textAlignment w:val="auto"/>
              <w:rPr>
                <w:rFonts w:hint="eastAsia" w:ascii="宋体" w:hAnsi="宋体" w:eastAsia="宋体" w:cs="宋体"/>
                <w:kern w:val="0"/>
                <w:sz w:val="22"/>
                <w:szCs w:val="22"/>
              </w:rPr>
            </w:pPr>
            <w:r>
              <w:rPr>
                <w:rFonts w:hint="eastAsia" w:ascii="宋体" w:hAnsi="宋体" w:eastAsia="宋体" w:cs="宋体"/>
                <w:kern w:val="0"/>
                <w:sz w:val="22"/>
                <w:szCs w:val="22"/>
              </w:rPr>
              <w:t>12</w:t>
            </w:r>
          </w:p>
        </w:tc>
        <w:tc>
          <w:tcPr>
            <w:tcW w:w="1335" w:type="dxa"/>
            <w:noWrap w:val="0"/>
            <w:vAlign w:val="center"/>
          </w:tcPr>
          <w:p>
            <w:pPr>
              <w:keepNext w:val="0"/>
              <w:keepLines w:val="0"/>
              <w:pageBreakBefore w:val="0"/>
              <w:widowControl/>
              <w:kinsoku/>
              <w:wordWrap/>
              <w:topLinePunct w:val="0"/>
              <w:autoSpaceDE/>
              <w:autoSpaceDN/>
              <w:bidi w:val="0"/>
              <w:snapToGrid/>
              <w:spacing w:line="240" w:lineRule="auto"/>
              <w:jc w:val="center"/>
              <w:textAlignment w:val="auto"/>
              <w:rPr>
                <w:rFonts w:hint="eastAsia" w:ascii="宋体" w:hAnsi="宋体" w:eastAsia="宋体" w:cs="宋体"/>
                <w:kern w:val="0"/>
                <w:sz w:val="22"/>
                <w:szCs w:val="22"/>
              </w:rPr>
            </w:pPr>
            <w:r>
              <w:rPr>
                <w:rFonts w:hint="eastAsia" w:ascii="宋体" w:hAnsi="宋体" w:eastAsia="宋体" w:cs="宋体"/>
                <w:kern w:val="0"/>
                <w:sz w:val="22"/>
                <w:szCs w:val="22"/>
              </w:rPr>
              <w:t>2011年11月</w:t>
            </w:r>
          </w:p>
        </w:tc>
        <w:tc>
          <w:tcPr>
            <w:tcW w:w="919" w:type="dxa"/>
            <w:noWrap w:val="0"/>
            <w:vAlign w:val="center"/>
          </w:tcPr>
          <w:p>
            <w:pPr>
              <w:keepNext w:val="0"/>
              <w:keepLines w:val="0"/>
              <w:pageBreakBefore w:val="0"/>
              <w:widowControl/>
              <w:kinsoku/>
              <w:wordWrap/>
              <w:topLinePunct w:val="0"/>
              <w:autoSpaceDE/>
              <w:autoSpaceDN/>
              <w:bidi w:val="0"/>
              <w:snapToGrid/>
              <w:spacing w:line="240" w:lineRule="auto"/>
              <w:jc w:val="center"/>
              <w:textAlignment w:val="auto"/>
              <w:rPr>
                <w:rFonts w:hint="eastAsia" w:ascii="宋体" w:hAnsi="宋体" w:eastAsia="宋体" w:cs="宋体"/>
                <w:kern w:val="0"/>
                <w:sz w:val="22"/>
                <w:szCs w:val="22"/>
              </w:rPr>
            </w:pPr>
            <w:r>
              <w:rPr>
                <w:rFonts w:hint="eastAsia" w:ascii="宋体" w:hAnsi="宋体" w:eastAsia="宋体" w:cs="宋体"/>
                <w:color w:val="000000"/>
                <w:kern w:val="0"/>
                <w:sz w:val="22"/>
                <w:szCs w:val="22"/>
              </w:rPr>
              <w:t>市</w:t>
            </w:r>
            <w:r>
              <w:rPr>
                <w:rFonts w:hint="eastAsia" w:ascii="宋体" w:hAnsi="宋体" w:eastAsia="宋体" w:cs="宋体"/>
                <w:kern w:val="0"/>
                <w:sz w:val="22"/>
                <w:szCs w:val="22"/>
              </w:rPr>
              <w:t>水利局五楼一号会议室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36" w:type="dxa"/>
            <w:noWrap w:val="0"/>
            <w:vAlign w:val="center"/>
          </w:tcPr>
          <w:p>
            <w:pPr>
              <w:keepNext w:val="0"/>
              <w:keepLines w:val="0"/>
              <w:pageBreakBefore w:val="0"/>
              <w:widowControl/>
              <w:kinsoku/>
              <w:wordWrap/>
              <w:topLinePunct w:val="0"/>
              <w:autoSpaceDE/>
              <w:autoSpaceDN/>
              <w:bidi w:val="0"/>
              <w:snapToGrid/>
              <w:spacing w:line="240" w:lineRule="auto"/>
              <w:jc w:val="center"/>
              <w:textAlignment w:val="auto"/>
              <w:rPr>
                <w:rFonts w:hint="eastAsia" w:ascii="宋体" w:hAnsi="宋体" w:eastAsia="宋体" w:cs="宋体"/>
                <w:kern w:val="0"/>
                <w:sz w:val="22"/>
                <w:szCs w:val="22"/>
              </w:rPr>
            </w:pPr>
            <w:r>
              <w:rPr>
                <w:rFonts w:hint="eastAsia" w:ascii="宋体" w:hAnsi="宋体" w:eastAsia="宋体" w:cs="宋体"/>
                <w:kern w:val="0"/>
                <w:sz w:val="22"/>
                <w:szCs w:val="22"/>
              </w:rPr>
              <w:t>48</w:t>
            </w:r>
          </w:p>
        </w:tc>
        <w:tc>
          <w:tcPr>
            <w:tcW w:w="656" w:type="dxa"/>
            <w:noWrap w:val="0"/>
            <w:vAlign w:val="center"/>
          </w:tcPr>
          <w:p>
            <w:pPr>
              <w:keepNext w:val="0"/>
              <w:keepLines w:val="0"/>
              <w:pageBreakBefore w:val="0"/>
              <w:widowControl/>
              <w:kinsoku/>
              <w:wordWrap/>
              <w:topLinePunct w:val="0"/>
              <w:autoSpaceDE/>
              <w:autoSpaceDN/>
              <w:bidi w:val="0"/>
              <w:snapToGrid/>
              <w:spacing w:line="240" w:lineRule="auto"/>
              <w:jc w:val="left"/>
              <w:textAlignment w:val="auto"/>
              <w:rPr>
                <w:rFonts w:hint="eastAsia" w:ascii="宋体" w:hAnsi="宋体" w:eastAsia="宋体" w:cs="宋体"/>
                <w:kern w:val="0"/>
                <w:sz w:val="22"/>
                <w:szCs w:val="22"/>
              </w:rPr>
            </w:pPr>
            <w:r>
              <w:rPr>
                <w:rFonts w:hint="eastAsia" w:ascii="宋体" w:hAnsi="宋体" w:eastAsia="宋体" w:cs="宋体"/>
                <w:kern w:val="0"/>
                <w:sz w:val="22"/>
                <w:szCs w:val="22"/>
              </w:rPr>
              <w:t>103寸等离子电视（含壁挂架）</w:t>
            </w:r>
          </w:p>
        </w:tc>
        <w:tc>
          <w:tcPr>
            <w:tcW w:w="4005" w:type="dxa"/>
            <w:noWrap w:val="0"/>
            <w:vAlign w:val="center"/>
          </w:tcPr>
          <w:p>
            <w:pPr>
              <w:keepNext w:val="0"/>
              <w:keepLines w:val="0"/>
              <w:pageBreakBefore w:val="0"/>
              <w:widowControl/>
              <w:kinsoku/>
              <w:wordWrap/>
              <w:topLinePunct w:val="0"/>
              <w:autoSpaceDE/>
              <w:autoSpaceDN/>
              <w:bidi w:val="0"/>
              <w:snapToGrid/>
              <w:spacing w:line="240" w:lineRule="auto"/>
              <w:jc w:val="center"/>
              <w:textAlignment w:val="auto"/>
              <w:rPr>
                <w:rFonts w:hint="eastAsia" w:ascii="宋体" w:hAnsi="宋体" w:eastAsia="宋体" w:cs="宋体"/>
                <w:kern w:val="0"/>
                <w:sz w:val="22"/>
                <w:szCs w:val="22"/>
              </w:rPr>
            </w:pPr>
            <w:r>
              <w:rPr>
                <w:rFonts w:hint="eastAsia" w:ascii="宋体" w:hAnsi="宋体" w:eastAsia="宋体" w:cs="宋体"/>
                <w:kern w:val="0"/>
                <w:sz w:val="22"/>
                <w:szCs w:val="22"/>
              </w:rPr>
              <w:t>TH-103PF12C</w:t>
            </w:r>
          </w:p>
        </w:tc>
        <w:tc>
          <w:tcPr>
            <w:tcW w:w="1288" w:type="dxa"/>
            <w:noWrap w:val="0"/>
            <w:vAlign w:val="center"/>
          </w:tcPr>
          <w:p>
            <w:pPr>
              <w:keepNext w:val="0"/>
              <w:keepLines w:val="0"/>
              <w:pageBreakBefore w:val="0"/>
              <w:widowControl/>
              <w:kinsoku/>
              <w:wordWrap/>
              <w:topLinePunct w:val="0"/>
              <w:autoSpaceDE/>
              <w:autoSpaceDN/>
              <w:bidi w:val="0"/>
              <w:snapToGrid/>
              <w:spacing w:line="240" w:lineRule="auto"/>
              <w:jc w:val="center"/>
              <w:textAlignment w:val="auto"/>
              <w:rPr>
                <w:rFonts w:hint="eastAsia" w:ascii="宋体" w:hAnsi="宋体" w:eastAsia="宋体" w:cs="宋体"/>
                <w:kern w:val="0"/>
                <w:sz w:val="22"/>
                <w:szCs w:val="22"/>
              </w:rPr>
            </w:pPr>
            <w:r>
              <w:rPr>
                <w:rFonts w:hint="eastAsia" w:ascii="宋体" w:hAnsi="宋体" w:eastAsia="宋体" w:cs="宋体"/>
                <w:kern w:val="0"/>
                <w:sz w:val="22"/>
                <w:szCs w:val="22"/>
              </w:rPr>
              <w:t>松下</w:t>
            </w:r>
          </w:p>
        </w:tc>
        <w:tc>
          <w:tcPr>
            <w:tcW w:w="1215" w:type="dxa"/>
            <w:noWrap w:val="0"/>
            <w:vAlign w:val="center"/>
          </w:tcPr>
          <w:p>
            <w:pPr>
              <w:keepNext w:val="0"/>
              <w:keepLines w:val="0"/>
              <w:pageBreakBefore w:val="0"/>
              <w:widowControl/>
              <w:kinsoku/>
              <w:wordWrap/>
              <w:topLinePunct w:val="0"/>
              <w:autoSpaceDE/>
              <w:autoSpaceDN/>
              <w:bidi w:val="0"/>
              <w:snapToGrid/>
              <w:spacing w:line="240" w:lineRule="auto"/>
              <w:jc w:val="center"/>
              <w:textAlignment w:val="auto"/>
              <w:rPr>
                <w:rFonts w:hint="eastAsia" w:ascii="宋体" w:hAnsi="宋体" w:eastAsia="宋体" w:cs="宋体"/>
                <w:kern w:val="0"/>
                <w:sz w:val="22"/>
                <w:szCs w:val="22"/>
              </w:rPr>
            </w:pPr>
            <w:r>
              <w:rPr>
                <w:rFonts w:hint="eastAsia" w:ascii="宋体" w:hAnsi="宋体" w:eastAsia="宋体" w:cs="宋体"/>
                <w:kern w:val="0"/>
                <w:sz w:val="22"/>
                <w:szCs w:val="22"/>
              </w:rPr>
              <w:t>1</w:t>
            </w:r>
          </w:p>
        </w:tc>
        <w:tc>
          <w:tcPr>
            <w:tcW w:w="1335" w:type="dxa"/>
            <w:noWrap w:val="0"/>
            <w:vAlign w:val="center"/>
          </w:tcPr>
          <w:p>
            <w:pPr>
              <w:keepNext w:val="0"/>
              <w:keepLines w:val="0"/>
              <w:pageBreakBefore w:val="0"/>
              <w:widowControl/>
              <w:kinsoku/>
              <w:wordWrap/>
              <w:topLinePunct w:val="0"/>
              <w:autoSpaceDE/>
              <w:autoSpaceDN/>
              <w:bidi w:val="0"/>
              <w:snapToGrid/>
              <w:spacing w:line="240" w:lineRule="auto"/>
              <w:jc w:val="center"/>
              <w:textAlignment w:val="auto"/>
              <w:rPr>
                <w:rFonts w:hint="eastAsia" w:ascii="宋体" w:hAnsi="宋体" w:eastAsia="宋体" w:cs="宋体"/>
                <w:kern w:val="0"/>
                <w:sz w:val="22"/>
                <w:szCs w:val="22"/>
              </w:rPr>
            </w:pPr>
            <w:r>
              <w:rPr>
                <w:rFonts w:hint="eastAsia" w:ascii="宋体" w:hAnsi="宋体" w:eastAsia="宋体" w:cs="宋体"/>
                <w:kern w:val="0"/>
                <w:sz w:val="22"/>
                <w:szCs w:val="22"/>
              </w:rPr>
              <w:t>2011年11月</w:t>
            </w:r>
          </w:p>
        </w:tc>
        <w:tc>
          <w:tcPr>
            <w:tcW w:w="919" w:type="dxa"/>
            <w:noWrap w:val="0"/>
            <w:vAlign w:val="center"/>
          </w:tcPr>
          <w:p>
            <w:pPr>
              <w:keepNext w:val="0"/>
              <w:keepLines w:val="0"/>
              <w:pageBreakBefore w:val="0"/>
              <w:widowControl/>
              <w:kinsoku/>
              <w:wordWrap/>
              <w:topLinePunct w:val="0"/>
              <w:autoSpaceDE/>
              <w:autoSpaceDN/>
              <w:bidi w:val="0"/>
              <w:snapToGrid/>
              <w:spacing w:line="240" w:lineRule="auto"/>
              <w:jc w:val="center"/>
              <w:textAlignment w:val="auto"/>
              <w:rPr>
                <w:rFonts w:hint="eastAsia" w:ascii="宋体" w:hAnsi="宋体" w:eastAsia="宋体" w:cs="宋体"/>
                <w:kern w:val="0"/>
                <w:sz w:val="22"/>
                <w:szCs w:val="22"/>
              </w:rPr>
            </w:pPr>
            <w:r>
              <w:rPr>
                <w:rFonts w:hint="eastAsia" w:ascii="宋体" w:hAnsi="宋体" w:eastAsia="宋体" w:cs="宋体"/>
                <w:color w:val="000000"/>
                <w:kern w:val="0"/>
                <w:sz w:val="22"/>
                <w:szCs w:val="22"/>
              </w:rPr>
              <w:t>市</w:t>
            </w:r>
            <w:r>
              <w:rPr>
                <w:rFonts w:hint="eastAsia" w:ascii="宋体" w:hAnsi="宋体" w:eastAsia="宋体" w:cs="宋体"/>
                <w:kern w:val="0"/>
                <w:sz w:val="22"/>
                <w:szCs w:val="22"/>
              </w:rPr>
              <w:t>水利局五楼一号会议室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36" w:type="dxa"/>
            <w:noWrap w:val="0"/>
            <w:vAlign w:val="center"/>
          </w:tcPr>
          <w:p>
            <w:pPr>
              <w:keepNext w:val="0"/>
              <w:keepLines w:val="0"/>
              <w:pageBreakBefore w:val="0"/>
              <w:widowControl/>
              <w:kinsoku/>
              <w:wordWrap/>
              <w:topLinePunct w:val="0"/>
              <w:autoSpaceDE/>
              <w:autoSpaceDN/>
              <w:bidi w:val="0"/>
              <w:snapToGrid/>
              <w:spacing w:line="240" w:lineRule="auto"/>
              <w:jc w:val="center"/>
              <w:textAlignment w:val="auto"/>
              <w:rPr>
                <w:rFonts w:hint="eastAsia" w:ascii="宋体" w:hAnsi="宋体" w:eastAsia="宋体" w:cs="宋体"/>
                <w:kern w:val="0"/>
                <w:sz w:val="22"/>
                <w:szCs w:val="22"/>
              </w:rPr>
            </w:pPr>
            <w:r>
              <w:rPr>
                <w:rFonts w:hint="eastAsia" w:ascii="宋体" w:hAnsi="宋体" w:eastAsia="宋体" w:cs="宋体"/>
                <w:kern w:val="0"/>
                <w:sz w:val="22"/>
                <w:szCs w:val="22"/>
              </w:rPr>
              <w:t>49</w:t>
            </w:r>
          </w:p>
        </w:tc>
        <w:tc>
          <w:tcPr>
            <w:tcW w:w="656" w:type="dxa"/>
            <w:noWrap w:val="0"/>
            <w:vAlign w:val="center"/>
          </w:tcPr>
          <w:p>
            <w:pPr>
              <w:keepNext w:val="0"/>
              <w:keepLines w:val="0"/>
              <w:pageBreakBefore w:val="0"/>
              <w:widowControl/>
              <w:kinsoku/>
              <w:wordWrap/>
              <w:topLinePunct w:val="0"/>
              <w:autoSpaceDE/>
              <w:autoSpaceDN/>
              <w:bidi w:val="0"/>
              <w:snapToGrid/>
              <w:spacing w:line="240" w:lineRule="auto"/>
              <w:jc w:val="left"/>
              <w:textAlignment w:val="auto"/>
              <w:rPr>
                <w:rFonts w:hint="eastAsia" w:ascii="宋体" w:hAnsi="宋体" w:eastAsia="宋体" w:cs="宋体"/>
                <w:kern w:val="0"/>
                <w:sz w:val="22"/>
                <w:szCs w:val="22"/>
              </w:rPr>
            </w:pPr>
            <w:r>
              <w:rPr>
                <w:rFonts w:hint="eastAsia" w:ascii="宋体" w:hAnsi="宋体" w:eastAsia="宋体" w:cs="宋体"/>
                <w:kern w:val="0"/>
                <w:sz w:val="22"/>
                <w:szCs w:val="22"/>
              </w:rPr>
              <w:t>倍线器</w:t>
            </w:r>
          </w:p>
        </w:tc>
        <w:tc>
          <w:tcPr>
            <w:tcW w:w="4005" w:type="dxa"/>
            <w:noWrap w:val="0"/>
            <w:vAlign w:val="center"/>
          </w:tcPr>
          <w:p>
            <w:pPr>
              <w:keepNext w:val="0"/>
              <w:keepLines w:val="0"/>
              <w:pageBreakBefore w:val="0"/>
              <w:widowControl/>
              <w:kinsoku/>
              <w:wordWrap/>
              <w:topLinePunct w:val="0"/>
              <w:autoSpaceDE/>
              <w:autoSpaceDN/>
              <w:bidi w:val="0"/>
              <w:snapToGrid/>
              <w:spacing w:line="240" w:lineRule="auto"/>
              <w:jc w:val="center"/>
              <w:textAlignment w:val="auto"/>
              <w:rPr>
                <w:rFonts w:hint="eastAsia" w:ascii="宋体" w:hAnsi="宋体" w:eastAsia="宋体" w:cs="宋体"/>
                <w:kern w:val="0"/>
                <w:sz w:val="22"/>
                <w:szCs w:val="22"/>
              </w:rPr>
            </w:pPr>
            <w:r>
              <w:rPr>
                <w:rFonts w:hint="eastAsia" w:ascii="宋体" w:hAnsi="宋体" w:eastAsia="宋体" w:cs="宋体"/>
                <w:kern w:val="0"/>
                <w:sz w:val="22"/>
                <w:szCs w:val="22"/>
              </w:rPr>
              <w:t>TMX-VIDEO2VGA</w:t>
            </w:r>
          </w:p>
        </w:tc>
        <w:tc>
          <w:tcPr>
            <w:tcW w:w="1288" w:type="dxa"/>
            <w:noWrap w:val="0"/>
            <w:vAlign w:val="center"/>
          </w:tcPr>
          <w:p>
            <w:pPr>
              <w:keepNext w:val="0"/>
              <w:keepLines w:val="0"/>
              <w:pageBreakBefore w:val="0"/>
              <w:widowControl/>
              <w:kinsoku/>
              <w:wordWrap/>
              <w:topLinePunct w:val="0"/>
              <w:autoSpaceDE/>
              <w:autoSpaceDN/>
              <w:bidi w:val="0"/>
              <w:snapToGrid/>
              <w:spacing w:line="240" w:lineRule="auto"/>
              <w:jc w:val="center"/>
              <w:textAlignment w:val="auto"/>
              <w:rPr>
                <w:rFonts w:hint="eastAsia" w:ascii="宋体" w:hAnsi="宋体" w:eastAsia="宋体" w:cs="宋体"/>
                <w:kern w:val="0"/>
                <w:sz w:val="22"/>
                <w:szCs w:val="22"/>
              </w:rPr>
            </w:pPr>
            <w:r>
              <w:rPr>
                <w:rFonts w:hint="eastAsia" w:ascii="宋体" w:hAnsi="宋体" w:eastAsia="宋体" w:cs="宋体"/>
                <w:kern w:val="0"/>
                <w:sz w:val="22"/>
                <w:szCs w:val="22"/>
              </w:rPr>
              <w:t>TAIDEN</w:t>
            </w:r>
          </w:p>
        </w:tc>
        <w:tc>
          <w:tcPr>
            <w:tcW w:w="1215" w:type="dxa"/>
            <w:noWrap w:val="0"/>
            <w:vAlign w:val="center"/>
          </w:tcPr>
          <w:p>
            <w:pPr>
              <w:keepNext w:val="0"/>
              <w:keepLines w:val="0"/>
              <w:pageBreakBefore w:val="0"/>
              <w:widowControl/>
              <w:kinsoku/>
              <w:wordWrap/>
              <w:topLinePunct w:val="0"/>
              <w:autoSpaceDE/>
              <w:autoSpaceDN/>
              <w:bidi w:val="0"/>
              <w:snapToGrid/>
              <w:spacing w:line="240" w:lineRule="auto"/>
              <w:jc w:val="center"/>
              <w:textAlignment w:val="auto"/>
              <w:rPr>
                <w:rFonts w:hint="eastAsia" w:ascii="宋体" w:hAnsi="宋体" w:eastAsia="宋体" w:cs="宋体"/>
                <w:kern w:val="0"/>
                <w:sz w:val="22"/>
                <w:szCs w:val="22"/>
              </w:rPr>
            </w:pPr>
            <w:r>
              <w:rPr>
                <w:rFonts w:hint="eastAsia" w:ascii="宋体" w:hAnsi="宋体" w:eastAsia="宋体" w:cs="宋体"/>
                <w:kern w:val="0"/>
                <w:sz w:val="22"/>
                <w:szCs w:val="22"/>
              </w:rPr>
              <w:t>2</w:t>
            </w:r>
          </w:p>
        </w:tc>
        <w:tc>
          <w:tcPr>
            <w:tcW w:w="1335" w:type="dxa"/>
            <w:noWrap w:val="0"/>
            <w:vAlign w:val="center"/>
          </w:tcPr>
          <w:p>
            <w:pPr>
              <w:keepNext w:val="0"/>
              <w:keepLines w:val="0"/>
              <w:pageBreakBefore w:val="0"/>
              <w:widowControl/>
              <w:kinsoku/>
              <w:wordWrap/>
              <w:topLinePunct w:val="0"/>
              <w:autoSpaceDE/>
              <w:autoSpaceDN/>
              <w:bidi w:val="0"/>
              <w:snapToGrid/>
              <w:spacing w:line="240" w:lineRule="auto"/>
              <w:jc w:val="center"/>
              <w:textAlignment w:val="auto"/>
              <w:rPr>
                <w:rFonts w:hint="eastAsia" w:ascii="宋体" w:hAnsi="宋体" w:eastAsia="宋体" w:cs="宋体"/>
                <w:kern w:val="0"/>
                <w:sz w:val="22"/>
                <w:szCs w:val="22"/>
              </w:rPr>
            </w:pPr>
            <w:r>
              <w:rPr>
                <w:rFonts w:hint="eastAsia" w:ascii="宋体" w:hAnsi="宋体" w:eastAsia="宋体" w:cs="宋体"/>
                <w:kern w:val="0"/>
                <w:sz w:val="22"/>
                <w:szCs w:val="22"/>
              </w:rPr>
              <w:t>2011年11月</w:t>
            </w:r>
          </w:p>
        </w:tc>
        <w:tc>
          <w:tcPr>
            <w:tcW w:w="919" w:type="dxa"/>
            <w:noWrap w:val="0"/>
            <w:vAlign w:val="center"/>
          </w:tcPr>
          <w:p>
            <w:pPr>
              <w:keepNext w:val="0"/>
              <w:keepLines w:val="0"/>
              <w:pageBreakBefore w:val="0"/>
              <w:widowControl/>
              <w:kinsoku/>
              <w:wordWrap/>
              <w:topLinePunct w:val="0"/>
              <w:autoSpaceDE/>
              <w:autoSpaceDN/>
              <w:bidi w:val="0"/>
              <w:snapToGrid/>
              <w:spacing w:line="240" w:lineRule="auto"/>
              <w:jc w:val="center"/>
              <w:textAlignment w:val="auto"/>
              <w:rPr>
                <w:rFonts w:hint="eastAsia" w:ascii="宋体" w:hAnsi="宋体" w:eastAsia="宋体" w:cs="宋体"/>
                <w:kern w:val="0"/>
                <w:sz w:val="22"/>
                <w:szCs w:val="22"/>
              </w:rPr>
            </w:pPr>
            <w:r>
              <w:rPr>
                <w:rFonts w:hint="eastAsia" w:ascii="宋体" w:hAnsi="宋体" w:eastAsia="宋体" w:cs="宋体"/>
                <w:color w:val="000000"/>
                <w:kern w:val="0"/>
                <w:sz w:val="22"/>
                <w:szCs w:val="22"/>
              </w:rPr>
              <w:t>市</w:t>
            </w:r>
            <w:r>
              <w:rPr>
                <w:rFonts w:hint="eastAsia" w:ascii="宋体" w:hAnsi="宋体" w:eastAsia="宋体" w:cs="宋体"/>
                <w:kern w:val="0"/>
                <w:sz w:val="22"/>
                <w:szCs w:val="22"/>
              </w:rPr>
              <w:t>水利局五楼一号会议室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36" w:type="dxa"/>
            <w:noWrap w:val="0"/>
            <w:vAlign w:val="center"/>
          </w:tcPr>
          <w:p>
            <w:pPr>
              <w:keepNext w:val="0"/>
              <w:keepLines w:val="0"/>
              <w:pageBreakBefore w:val="0"/>
              <w:widowControl/>
              <w:kinsoku/>
              <w:wordWrap/>
              <w:topLinePunct w:val="0"/>
              <w:autoSpaceDE/>
              <w:autoSpaceDN/>
              <w:bidi w:val="0"/>
              <w:snapToGrid/>
              <w:spacing w:line="240" w:lineRule="auto"/>
              <w:jc w:val="center"/>
              <w:textAlignment w:val="auto"/>
              <w:rPr>
                <w:rFonts w:hint="eastAsia" w:ascii="宋体" w:hAnsi="宋体" w:eastAsia="宋体" w:cs="宋体"/>
                <w:kern w:val="0"/>
                <w:sz w:val="22"/>
                <w:szCs w:val="22"/>
              </w:rPr>
            </w:pPr>
            <w:r>
              <w:rPr>
                <w:rFonts w:hint="eastAsia" w:ascii="宋体" w:hAnsi="宋体" w:eastAsia="宋体" w:cs="宋体"/>
                <w:kern w:val="0"/>
                <w:sz w:val="22"/>
                <w:szCs w:val="22"/>
              </w:rPr>
              <w:t>50</w:t>
            </w:r>
          </w:p>
        </w:tc>
        <w:tc>
          <w:tcPr>
            <w:tcW w:w="656" w:type="dxa"/>
            <w:noWrap w:val="0"/>
            <w:vAlign w:val="center"/>
          </w:tcPr>
          <w:p>
            <w:pPr>
              <w:keepNext w:val="0"/>
              <w:keepLines w:val="0"/>
              <w:pageBreakBefore w:val="0"/>
              <w:widowControl/>
              <w:kinsoku/>
              <w:wordWrap/>
              <w:topLinePunct w:val="0"/>
              <w:autoSpaceDE/>
              <w:autoSpaceDN/>
              <w:bidi w:val="0"/>
              <w:snapToGrid/>
              <w:spacing w:line="240" w:lineRule="auto"/>
              <w:jc w:val="left"/>
              <w:textAlignment w:val="auto"/>
              <w:rPr>
                <w:rFonts w:hint="eastAsia" w:ascii="宋体" w:hAnsi="宋体" w:eastAsia="宋体" w:cs="宋体"/>
                <w:kern w:val="0"/>
                <w:sz w:val="22"/>
                <w:szCs w:val="22"/>
              </w:rPr>
            </w:pPr>
            <w:r>
              <w:rPr>
                <w:rFonts w:hint="eastAsia" w:ascii="宋体" w:hAnsi="宋体" w:eastAsia="宋体" w:cs="宋体"/>
                <w:kern w:val="0"/>
                <w:sz w:val="22"/>
                <w:szCs w:val="22"/>
              </w:rPr>
              <w:t>VGA分配器</w:t>
            </w:r>
          </w:p>
        </w:tc>
        <w:tc>
          <w:tcPr>
            <w:tcW w:w="4005" w:type="dxa"/>
            <w:noWrap w:val="0"/>
            <w:vAlign w:val="center"/>
          </w:tcPr>
          <w:p>
            <w:pPr>
              <w:keepNext w:val="0"/>
              <w:keepLines w:val="0"/>
              <w:pageBreakBefore w:val="0"/>
              <w:widowControl/>
              <w:kinsoku/>
              <w:wordWrap/>
              <w:topLinePunct w:val="0"/>
              <w:autoSpaceDE/>
              <w:autoSpaceDN/>
              <w:bidi w:val="0"/>
              <w:snapToGrid/>
              <w:spacing w:line="240" w:lineRule="auto"/>
              <w:jc w:val="center"/>
              <w:textAlignment w:val="auto"/>
              <w:rPr>
                <w:rFonts w:hint="eastAsia" w:ascii="宋体" w:hAnsi="宋体" w:eastAsia="宋体" w:cs="宋体"/>
                <w:kern w:val="0"/>
                <w:sz w:val="22"/>
                <w:szCs w:val="22"/>
              </w:rPr>
            </w:pPr>
            <w:r>
              <w:rPr>
                <w:rFonts w:hint="eastAsia" w:ascii="宋体" w:hAnsi="宋体" w:eastAsia="宋体" w:cs="宋体"/>
                <w:kern w:val="0"/>
                <w:sz w:val="22"/>
                <w:szCs w:val="22"/>
              </w:rPr>
              <w:t>TMX-0116VGA</w:t>
            </w:r>
          </w:p>
        </w:tc>
        <w:tc>
          <w:tcPr>
            <w:tcW w:w="1288" w:type="dxa"/>
            <w:noWrap w:val="0"/>
            <w:vAlign w:val="center"/>
          </w:tcPr>
          <w:p>
            <w:pPr>
              <w:keepNext w:val="0"/>
              <w:keepLines w:val="0"/>
              <w:pageBreakBefore w:val="0"/>
              <w:widowControl/>
              <w:kinsoku/>
              <w:wordWrap/>
              <w:topLinePunct w:val="0"/>
              <w:autoSpaceDE/>
              <w:autoSpaceDN/>
              <w:bidi w:val="0"/>
              <w:snapToGrid/>
              <w:spacing w:line="240" w:lineRule="auto"/>
              <w:jc w:val="center"/>
              <w:textAlignment w:val="auto"/>
              <w:rPr>
                <w:rFonts w:hint="eastAsia" w:ascii="宋体" w:hAnsi="宋体" w:eastAsia="宋体" w:cs="宋体"/>
                <w:kern w:val="0"/>
                <w:sz w:val="22"/>
                <w:szCs w:val="22"/>
              </w:rPr>
            </w:pPr>
            <w:r>
              <w:rPr>
                <w:rFonts w:hint="eastAsia" w:ascii="宋体" w:hAnsi="宋体" w:eastAsia="宋体" w:cs="宋体"/>
                <w:kern w:val="0"/>
                <w:sz w:val="22"/>
                <w:szCs w:val="22"/>
              </w:rPr>
              <w:t>TAIDEN</w:t>
            </w:r>
          </w:p>
        </w:tc>
        <w:tc>
          <w:tcPr>
            <w:tcW w:w="1215" w:type="dxa"/>
            <w:noWrap w:val="0"/>
            <w:vAlign w:val="center"/>
          </w:tcPr>
          <w:p>
            <w:pPr>
              <w:keepNext w:val="0"/>
              <w:keepLines w:val="0"/>
              <w:pageBreakBefore w:val="0"/>
              <w:widowControl/>
              <w:kinsoku/>
              <w:wordWrap/>
              <w:topLinePunct w:val="0"/>
              <w:autoSpaceDE/>
              <w:autoSpaceDN/>
              <w:bidi w:val="0"/>
              <w:snapToGrid/>
              <w:spacing w:line="240" w:lineRule="auto"/>
              <w:jc w:val="center"/>
              <w:textAlignment w:val="auto"/>
              <w:rPr>
                <w:rFonts w:hint="eastAsia" w:ascii="宋体" w:hAnsi="宋体" w:eastAsia="宋体" w:cs="宋体"/>
                <w:kern w:val="0"/>
                <w:sz w:val="22"/>
                <w:szCs w:val="22"/>
              </w:rPr>
            </w:pPr>
            <w:r>
              <w:rPr>
                <w:rFonts w:hint="eastAsia" w:ascii="宋体" w:hAnsi="宋体" w:eastAsia="宋体" w:cs="宋体"/>
                <w:kern w:val="0"/>
                <w:sz w:val="22"/>
                <w:szCs w:val="22"/>
              </w:rPr>
              <w:t>1</w:t>
            </w:r>
          </w:p>
        </w:tc>
        <w:tc>
          <w:tcPr>
            <w:tcW w:w="1335" w:type="dxa"/>
            <w:noWrap w:val="0"/>
            <w:vAlign w:val="center"/>
          </w:tcPr>
          <w:p>
            <w:pPr>
              <w:keepNext w:val="0"/>
              <w:keepLines w:val="0"/>
              <w:pageBreakBefore w:val="0"/>
              <w:widowControl/>
              <w:kinsoku/>
              <w:wordWrap/>
              <w:topLinePunct w:val="0"/>
              <w:autoSpaceDE/>
              <w:autoSpaceDN/>
              <w:bidi w:val="0"/>
              <w:snapToGrid/>
              <w:spacing w:line="240" w:lineRule="auto"/>
              <w:jc w:val="center"/>
              <w:textAlignment w:val="auto"/>
              <w:rPr>
                <w:rFonts w:hint="eastAsia" w:ascii="宋体" w:hAnsi="宋体" w:eastAsia="宋体" w:cs="宋体"/>
                <w:kern w:val="0"/>
                <w:sz w:val="22"/>
                <w:szCs w:val="22"/>
              </w:rPr>
            </w:pPr>
            <w:r>
              <w:rPr>
                <w:rFonts w:hint="eastAsia" w:ascii="宋体" w:hAnsi="宋体" w:eastAsia="宋体" w:cs="宋体"/>
                <w:kern w:val="0"/>
                <w:sz w:val="22"/>
                <w:szCs w:val="22"/>
              </w:rPr>
              <w:t>2011年11月</w:t>
            </w:r>
          </w:p>
        </w:tc>
        <w:tc>
          <w:tcPr>
            <w:tcW w:w="919" w:type="dxa"/>
            <w:noWrap w:val="0"/>
            <w:vAlign w:val="center"/>
          </w:tcPr>
          <w:p>
            <w:pPr>
              <w:keepNext w:val="0"/>
              <w:keepLines w:val="0"/>
              <w:pageBreakBefore w:val="0"/>
              <w:widowControl/>
              <w:kinsoku/>
              <w:wordWrap/>
              <w:topLinePunct w:val="0"/>
              <w:autoSpaceDE/>
              <w:autoSpaceDN/>
              <w:bidi w:val="0"/>
              <w:snapToGrid/>
              <w:spacing w:line="240" w:lineRule="auto"/>
              <w:jc w:val="center"/>
              <w:textAlignment w:val="auto"/>
              <w:rPr>
                <w:rFonts w:hint="eastAsia" w:ascii="宋体" w:hAnsi="宋体" w:eastAsia="宋体" w:cs="宋体"/>
                <w:kern w:val="0"/>
                <w:sz w:val="22"/>
                <w:szCs w:val="22"/>
              </w:rPr>
            </w:pPr>
            <w:r>
              <w:rPr>
                <w:rFonts w:hint="eastAsia" w:ascii="宋体" w:hAnsi="宋体" w:eastAsia="宋体" w:cs="宋体"/>
                <w:color w:val="000000"/>
                <w:kern w:val="0"/>
                <w:sz w:val="22"/>
                <w:szCs w:val="22"/>
              </w:rPr>
              <w:t>市</w:t>
            </w:r>
            <w:r>
              <w:rPr>
                <w:rFonts w:hint="eastAsia" w:ascii="宋体" w:hAnsi="宋体" w:eastAsia="宋体" w:cs="宋体"/>
                <w:kern w:val="0"/>
                <w:sz w:val="22"/>
                <w:szCs w:val="22"/>
              </w:rPr>
              <w:t>水利局五楼一号会议室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854" w:type="dxa"/>
            <w:gridSpan w:val="7"/>
            <w:noWrap w:val="0"/>
            <w:vAlign w:val="center"/>
          </w:tcPr>
          <w:p>
            <w:pPr>
              <w:keepNext w:val="0"/>
              <w:keepLines w:val="0"/>
              <w:pageBreakBefore w:val="0"/>
              <w:widowControl/>
              <w:kinsoku/>
              <w:wordWrap/>
              <w:topLinePunct w:val="0"/>
              <w:autoSpaceDE/>
              <w:autoSpaceDN/>
              <w:bidi w:val="0"/>
              <w:snapToGrid/>
              <w:spacing w:line="240" w:lineRule="auto"/>
              <w:jc w:val="center"/>
              <w:textAlignment w:val="auto"/>
              <w:rPr>
                <w:rFonts w:hint="eastAsia" w:ascii="宋体" w:hAnsi="宋体" w:eastAsia="宋体" w:cs="宋体"/>
                <w:kern w:val="0"/>
                <w:sz w:val="22"/>
                <w:szCs w:val="22"/>
              </w:rPr>
            </w:pPr>
            <w:r>
              <w:rPr>
                <w:rFonts w:hint="eastAsia" w:ascii="宋体" w:hAnsi="宋体" w:eastAsia="宋体" w:cs="宋体"/>
                <w:kern w:val="0"/>
                <w:sz w:val="22"/>
                <w:szCs w:val="22"/>
              </w:rPr>
              <w:t>集中控制系统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36" w:type="dxa"/>
            <w:noWrap w:val="0"/>
            <w:vAlign w:val="center"/>
          </w:tcPr>
          <w:p>
            <w:pPr>
              <w:keepNext w:val="0"/>
              <w:keepLines w:val="0"/>
              <w:pageBreakBefore w:val="0"/>
              <w:widowControl/>
              <w:kinsoku/>
              <w:wordWrap/>
              <w:topLinePunct w:val="0"/>
              <w:autoSpaceDE/>
              <w:autoSpaceDN/>
              <w:bidi w:val="0"/>
              <w:snapToGrid/>
              <w:spacing w:line="240" w:lineRule="auto"/>
              <w:jc w:val="center"/>
              <w:textAlignment w:val="auto"/>
              <w:rPr>
                <w:rFonts w:hint="eastAsia" w:ascii="宋体" w:hAnsi="宋体" w:eastAsia="宋体" w:cs="宋体"/>
                <w:kern w:val="0"/>
                <w:sz w:val="22"/>
                <w:szCs w:val="22"/>
              </w:rPr>
            </w:pPr>
            <w:r>
              <w:rPr>
                <w:rFonts w:hint="eastAsia" w:ascii="宋体" w:hAnsi="宋体" w:eastAsia="宋体" w:cs="宋体"/>
                <w:kern w:val="0"/>
                <w:sz w:val="22"/>
                <w:szCs w:val="22"/>
              </w:rPr>
              <w:t>51</w:t>
            </w:r>
          </w:p>
        </w:tc>
        <w:tc>
          <w:tcPr>
            <w:tcW w:w="656" w:type="dxa"/>
            <w:noWrap w:val="0"/>
            <w:vAlign w:val="center"/>
          </w:tcPr>
          <w:p>
            <w:pPr>
              <w:keepNext w:val="0"/>
              <w:keepLines w:val="0"/>
              <w:pageBreakBefore w:val="0"/>
              <w:widowControl/>
              <w:kinsoku/>
              <w:wordWrap/>
              <w:topLinePunct w:val="0"/>
              <w:autoSpaceDE/>
              <w:autoSpaceDN/>
              <w:bidi w:val="0"/>
              <w:snapToGrid/>
              <w:spacing w:line="240" w:lineRule="auto"/>
              <w:jc w:val="left"/>
              <w:textAlignment w:val="auto"/>
              <w:rPr>
                <w:rFonts w:hint="eastAsia" w:ascii="宋体" w:hAnsi="宋体" w:eastAsia="宋体" w:cs="宋体"/>
                <w:kern w:val="0"/>
                <w:sz w:val="22"/>
                <w:szCs w:val="22"/>
              </w:rPr>
            </w:pPr>
            <w:r>
              <w:rPr>
                <w:rFonts w:hint="eastAsia" w:ascii="宋体" w:hAnsi="宋体" w:eastAsia="宋体" w:cs="宋体"/>
                <w:kern w:val="0"/>
                <w:sz w:val="22"/>
                <w:szCs w:val="22"/>
              </w:rPr>
              <w:t>集中控制系统主机</w:t>
            </w:r>
          </w:p>
        </w:tc>
        <w:tc>
          <w:tcPr>
            <w:tcW w:w="4005" w:type="dxa"/>
            <w:noWrap w:val="0"/>
            <w:vAlign w:val="center"/>
          </w:tcPr>
          <w:p>
            <w:pPr>
              <w:keepNext w:val="0"/>
              <w:keepLines w:val="0"/>
              <w:pageBreakBefore w:val="0"/>
              <w:widowControl/>
              <w:kinsoku/>
              <w:wordWrap/>
              <w:topLinePunct w:val="0"/>
              <w:autoSpaceDE/>
              <w:autoSpaceDN/>
              <w:bidi w:val="0"/>
              <w:snapToGrid/>
              <w:spacing w:line="240" w:lineRule="auto"/>
              <w:jc w:val="center"/>
              <w:textAlignment w:val="auto"/>
              <w:rPr>
                <w:rFonts w:hint="eastAsia" w:ascii="宋体" w:hAnsi="宋体" w:eastAsia="宋体" w:cs="宋体"/>
                <w:kern w:val="0"/>
                <w:sz w:val="22"/>
                <w:szCs w:val="22"/>
              </w:rPr>
            </w:pPr>
            <w:r>
              <w:rPr>
                <w:rFonts w:hint="eastAsia" w:ascii="宋体" w:hAnsi="宋体" w:eastAsia="宋体" w:cs="宋体"/>
                <w:kern w:val="0"/>
                <w:sz w:val="22"/>
                <w:szCs w:val="22"/>
              </w:rPr>
              <w:t>HCS-6000MCP3</w:t>
            </w:r>
          </w:p>
        </w:tc>
        <w:tc>
          <w:tcPr>
            <w:tcW w:w="1288" w:type="dxa"/>
            <w:noWrap w:val="0"/>
            <w:vAlign w:val="center"/>
          </w:tcPr>
          <w:p>
            <w:pPr>
              <w:keepNext w:val="0"/>
              <w:keepLines w:val="0"/>
              <w:pageBreakBefore w:val="0"/>
              <w:widowControl/>
              <w:kinsoku/>
              <w:wordWrap/>
              <w:topLinePunct w:val="0"/>
              <w:autoSpaceDE/>
              <w:autoSpaceDN/>
              <w:bidi w:val="0"/>
              <w:snapToGrid/>
              <w:spacing w:line="240" w:lineRule="auto"/>
              <w:jc w:val="center"/>
              <w:textAlignment w:val="auto"/>
              <w:rPr>
                <w:rFonts w:hint="eastAsia" w:ascii="宋体" w:hAnsi="宋体" w:eastAsia="宋体" w:cs="宋体"/>
                <w:kern w:val="0"/>
                <w:sz w:val="22"/>
                <w:szCs w:val="22"/>
              </w:rPr>
            </w:pPr>
            <w:r>
              <w:rPr>
                <w:rFonts w:hint="eastAsia" w:ascii="宋体" w:hAnsi="宋体" w:eastAsia="宋体" w:cs="宋体"/>
                <w:kern w:val="0"/>
                <w:sz w:val="22"/>
                <w:szCs w:val="22"/>
              </w:rPr>
              <w:t>TAIDEN</w:t>
            </w:r>
          </w:p>
        </w:tc>
        <w:tc>
          <w:tcPr>
            <w:tcW w:w="1215" w:type="dxa"/>
            <w:noWrap w:val="0"/>
            <w:vAlign w:val="center"/>
          </w:tcPr>
          <w:p>
            <w:pPr>
              <w:keepNext w:val="0"/>
              <w:keepLines w:val="0"/>
              <w:pageBreakBefore w:val="0"/>
              <w:widowControl/>
              <w:kinsoku/>
              <w:wordWrap/>
              <w:topLinePunct w:val="0"/>
              <w:autoSpaceDE/>
              <w:autoSpaceDN/>
              <w:bidi w:val="0"/>
              <w:snapToGrid/>
              <w:spacing w:line="240" w:lineRule="auto"/>
              <w:jc w:val="center"/>
              <w:textAlignment w:val="auto"/>
              <w:rPr>
                <w:rFonts w:hint="eastAsia" w:ascii="宋体" w:hAnsi="宋体" w:eastAsia="宋体" w:cs="宋体"/>
                <w:kern w:val="0"/>
                <w:sz w:val="22"/>
                <w:szCs w:val="22"/>
              </w:rPr>
            </w:pPr>
            <w:r>
              <w:rPr>
                <w:rFonts w:hint="eastAsia" w:ascii="宋体" w:hAnsi="宋体" w:eastAsia="宋体" w:cs="宋体"/>
                <w:kern w:val="0"/>
                <w:sz w:val="22"/>
                <w:szCs w:val="22"/>
              </w:rPr>
              <w:t>1</w:t>
            </w:r>
          </w:p>
        </w:tc>
        <w:tc>
          <w:tcPr>
            <w:tcW w:w="1335" w:type="dxa"/>
            <w:noWrap w:val="0"/>
            <w:vAlign w:val="center"/>
          </w:tcPr>
          <w:p>
            <w:pPr>
              <w:keepNext w:val="0"/>
              <w:keepLines w:val="0"/>
              <w:pageBreakBefore w:val="0"/>
              <w:widowControl/>
              <w:kinsoku/>
              <w:wordWrap/>
              <w:topLinePunct w:val="0"/>
              <w:autoSpaceDE/>
              <w:autoSpaceDN/>
              <w:bidi w:val="0"/>
              <w:snapToGrid/>
              <w:spacing w:line="240" w:lineRule="auto"/>
              <w:jc w:val="center"/>
              <w:textAlignment w:val="auto"/>
              <w:rPr>
                <w:rFonts w:hint="eastAsia" w:ascii="宋体" w:hAnsi="宋体" w:eastAsia="宋体" w:cs="宋体"/>
                <w:kern w:val="0"/>
                <w:sz w:val="22"/>
                <w:szCs w:val="22"/>
              </w:rPr>
            </w:pPr>
            <w:r>
              <w:rPr>
                <w:rFonts w:hint="eastAsia" w:ascii="宋体" w:hAnsi="宋体" w:eastAsia="宋体" w:cs="宋体"/>
                <w:kern w:val="0"/>
                <w:sz w:val="22"/>
                <w:szCs w:val="22"/>
              </w:rPr>
              <w:t>2011年11月</w:t>
            </w:r>
          </w:p>
        </w:tc>
        <w:tc>
          <w:tcPr>
            <w:tcW w:w="919" w:type="dxa"/>
            <w:noWrap w:val="0"/>
            <w:vAlign w:val="center"/>
          </w:tcPr>
          <w:p>
            <w:pPr>
              <w:keepNext w:val="0"/>
              <w:keepLines w:val="0"/>
              <w:pageBreakBefore w:val="0"/>
              <w:widowControl/>
              <w:kinsoku/>
              <w:wordWrap/>
              <w:topLinePunct w:val="0"/>
              <w:autoSpaceDE/>
              <w:autoSpaceDN/>
              <w:bidi w:val="0"/>
              <w:snapToGrid/>
              <w:spacing w:line="240" w:lineRule="auto"/>
              <w:jc w:val="center"/>
              <w:textAlignment w:val="auto"/>
              <w:rPr>
                <w:rFonts w:hint="eastAsia" w:ascii="宋体" w:hAnsi="宋体" w:eastAsia="宋体" w:cs="宋体"/>
                <w:kern w:val="0"/>
                <w:sz w:val="22"/>
                <w:szCs w:val="22"/>
              </w:rPr>
            </w:pPr>
            <w:r>
              <w:rPr>
                <w:rFonts w:hint="eastAsia" w:ascii="宋体" w:hAnsi="宋体" w:eastAsia="宋体" w:cs="宋体"/>
                <w:color w:val="000000"/>
                <w:kern w:val="0"/>
                <w:sz w:val="22"/>
                <w:szCs w:val="22"/>
              </w:rPr>
              <w:t>市</w:t>
            </w:r>
            <w:r>
              <w:rPr>
                <w:rFonts w:hint="eastAsia" w:ascii="宋体" w:hAnsi="宋体" w:eastAsia="宋体" w:cs="宋体"/>
                <w:kern w:val="0"/>
                <w:sz w:val="22"/>
                <w:szCs w:val="22"/>
              </w:rPr>
              <w:t>水利局五楼一号会议室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36" w:type="dxa"/>
            <w:noWrap w:val="0"/>
            <w:vAlign w:val="center"/>
          </w:tcPr>
          <w:p>
            <w:pPr>
              <w:keepNext w:val="0"/>
              <w:keepLines w:val="0"/>
              <w:pageBreakBefore w:val="0"/>
              <w:widowControl/>
              <w:kinsoku/>
              <w:wordWrap/>
              <w:topLinePunct w:val="0"/>
              <w:autoSpaceDE/>
              <w:autoSpaceDN/>
              <w:bidi w:val="0"/>
              <w:snapToGrid/>
              <w:spacing w:line="240" w:lineRule="auto"/>
              <w:jc w:val="center"/>
              <w:textAlignment w:val="auto"/>
              <w:rPr>
                <w:rFonts w:hint="eastAsia" w:ascii="宋体" w:hAnsi="宋体" w:eastAsia="宋体" w:cs="宋体"/>
                <w:kern w:val="0"/>
                <w:sz w:val="22"/>
                <w:szCs w:val="22"/>
              </w:rPr>
            </w:pPr>
            <w:r>
              <w:rPr>
                <w:rFonts w:hint="eastAsia" w:ascii="宋体" w:hAnsi="宋体" w:eastAsia="宋体" w:cs="宋体"/>
                <w:kern w:val="0"/>
                <w:sz w:val="22"/>
                <w:szCs w:val="22"/>
              </w:rPr>
              <w:t>52</w:t>
            </w:r>
          </w:p>
        </w:tc>
        <w:tc>
          <w:tcPr>
            <w:tcW w:w="656" w:type="dxa"/>
            <w:noWrap w:val="0"/>
            <w:vAlign w:val="center"/>
          </w:tcPr>
          <w:p>
            <w:pPr>
              <w:keepNext w:val="0"/>
              <w:keepLines w:val="0"/>
              <w:pageBreakBefore w:val="0"/>
              <w:widowControl/>
              <w:kinsoku/>
              <w:wordWrap/>
              <w:topLinePunct w:val="0"/>
              <w:autoSpaceDE/>
              <w:autoSpaceDN/>
              <w:bidi w:val="0"/>
              <w:snapToGrid/>
              <w:spacing w:line="240" w:lineRule="auto"/>
              <w:jc w:val="left"/>
              <w:textAlignment w:val="auto"/>
              <w:rPr>
                <w:rFonts w:hint="eastAsia" w:ascii="宋体" w:hAnsi="宋体" w:eastAsia="宋体" w:cs="宋体"/>
                <w:kern w:val="0"/>
                <w:sz w:val="22"/>
                <w:szCs w:val="22"/>
              </w:rPr>
            </w:pPr>
            <w:r>
              <w:rPr>
                <w:rFonts w:hint="eastAsia" w:ascii="宋体" w:hAnsi="宋体" w:eastAsia="宋体" w:cs="宋体"/>
                <w:kern w:val="0"/>
                <w:sz w:val="22"/>
                <w:szCs w:val="22"/>
              </w:rPr>
              <w:t>7寸无线触摸屏</w:t>
            </w:r>
          </w:p>
        </w:tc>
        <w:tc>
          <w:tcPr>
            <w:tcW w:w="4005" w:type="dxa"/>
            <w:noWrap w:val="0"/>
            <w:vAlign w:val="center"/>
          </w:tcPr>
          <w:p>
            <w:pPr>
              <w:keepNext w:val="0"/>
              <w:keepLines w:val="0"/>
              <w:pageBreakBefore w:val="0"/>
              <w:widowControl/>
              <w:kinsoku/>
              <w:wordWrap/>
              <w:topLinePunct w:val="0"/>
              <w:autoSpaceDE/>
              <w:autoSpaceDN/>
              <w:bidi w:val="0"/>
              <w:snapToGrid/>
              <w:spacing w:line="240" w:lineRule="auto"/>
              <w:jc w:val="center"/>
              <w:textAlignment w:val="auto"/>
              <w:rPr>
                <w:rFonts w:hint="eastAsia" w:ascii="宋体" w:hAnsi="宋体" w:eastAsia="宋体" w:cs="宋体"/>
                <w:kern w:val="0"/>
                <w:sz w:val="22"/>
                <w:szCs w:val="22"/>
              </w:rPr>
            </w:pPr>
            <w:r>
              <w:rPr>
                <w:rFonts w:hint="eastAsia" w:ascii="宋体" w:hAnsi="宋体" w:eastAsia="宋体" w:cs="宋体"/>
                <w:kern w:val="0"/>
                <w:sz w:val="22"/>
                <w:szCs w:val="22"/>
              </w:rPr>
              <w:t>HCS-6107TP</w:t>
            </w:r>
          </w:p>
        </w:tc>
        <w:tc>
          <w:tcPr>
            <w:tcW w:w="1288" w:type="dxa"/>
            <w:noWrap w:val="0"/>
            <w:vAlign w:val="center"/>
          </w:tcPr>
          <w:p>
            <w:pPr>
              <w:keepNext w:val="0"/>
              <w:keepLines w:val="0"/>
              <w:pageBreakBefore w:val="0"/>
              <w:widowControl/>
              <w:kinsoku/>
              <w:wordWrap/>
              <w:topLinePunct w:val="0"/>
              <w:autoSpaceDE/>
              <w:autoSpaceDN/>
              <w:bidi w:val="0"/>
              <w:snapToGrid/>
              <w:spacing w:line="240" w:lineRule="auto"/>
              <w:jc w:val="center"/>
              <w:textAlignment w:val="auto"/>
              <w:rPr>
                <w:rFonts w:hint="eastAsia" w:ascii="宋体" w:hAnsi="宋体" w:eastAsia="宋体" w:cs="宋体"/>
                <w:kern w:val="0"/>
                <w:sz w:val="22"/>
                <w:szCs w:val="22"/>
              </w:rPr>
            </w:pPr>
            <w:r>
              <w:rPr>
                <w:rFonts w:hint="eastAsia" w:ascii="宋体" w:hAnsi="宋体" w:eastAsia="宋体" w:cs="宋体"/>
                <w:kern w:val="0"/>
                <w:sz w:val="22"/>
                <w:szCs w:val="22"/>
              </w:rPr>
              <w:t>TAIDEN</w:t>
            </w:r>
          </w:p>
        </w:tc>
        <w:tc>
          <w:tcPr>
            <w:tcW w:w="1215" w:type="dxa"/>
            <w:noWrap w:val="0"/>
            <w:vAlign w:val="center"/>
          </w:tcPr>
          <w:p>
            <w:pPr>
              <w:keepNext w:val="0"/>
              <w:keepLines w:val="0"/>
              <w:pageBreakBefore w:val="0"/>
              <w:widowControl/>
              <w:kinsoku/>
              <w:wordWrap/>
              <w:topLinePunct w:val="0"/>
              <w:autoSpaceDE/>
              <w:autoSpaceDN/>
              <w:bidi w:val="0"/>
              <w:snapToGrid/>
              <w:spacing w:line="240" w:lineRule="auto"/>
              <w:jc w:val="center"/>
              <w:textAlignment w:val="auto"/>
              <w:rPr>
                <w:rFonts w:hint="eastAsia" w:ascii="宋体" w:hAnsi="宋体" w:eastAsia="宋体" w:cs="宋体"/>
                <w:kern w:val="0"/>
                <w:sz w:val="22"/>
                <w:szCs w:val="22"/>
              </w:rPr>
            </w:pPr>
            <w:r>
              <w:rPr>
                <w:rFonts w:hint="eastAsia" w:ascii="宋体" w:hAnsi="宋体" w:eastAsia="宋体" w:cs="宋体"/>
                <w:kern w:val="0"/>
                <w:sz w:val="22"/>
                <w:szCs w:val="22"/>
              </w:rPr>
              <w:t>1</w:t>
            </w:r>
          </w:p>
        </w:tc>
        <w:tc>
          <w:tcPr>
            <w:tcW w:w="1335" w:type="dxa"/>
            <w:noWrap w:val="0"/>
            <w:vAlign w:val="center"/>
          </w:tcPr>
          <w:p>
            <w:pPr>
              <w:keepNext w:val="0"/>
              <w:keepLines w:val="0"/>
              <w:pageBreakBefore w:val="0"/>
              <w:widowControl/>
              <w:kinsoku/>
              <w:wordWrap/>
              <w:topLinePunct w:val="0"/>
              <w:autoSpaceDE/>
              <w:autoSpaceDN/>
              <w:bidi w:val="0"/>
              <w:snapToGrid/>
              <w:spacing w:line="240" w:lineRule="auto"/>
              <w:jc w:val="center"/>
              <w:textAlignment w:val="auto"/>
              <w:rPr>
                <w:rFonts w:hint="eastAsia" w:ascii="宋体" w:hAnsi="宋体" w:eastAsia="宋体" w:cs="宋体"/>
                <w:kern w:val="0"/>
                <w:sz w:val="22"/>
                <w:szCs w:val="22"/>
              </w:rPr>
            </w:pPr>
            <w:r>
              <w:rPr>
                <w:rFonts w:hint="eastAsia" w:ascii="宋体" w:hAnsi="宋体" w:eastAsia="宋体" w:cs="宋体"/>
                <w:kern w:val="0"/>
                <w:sz w:val="22"/>
                <w:szCs w:val="22"/>
              </w:rPr>
              <w:t>2011年11月</w:t>
            </w:r>
          </w:p>
        </w:tc>
        <w:tc>
          <w:tcPr>
            <w:tcW w:w="919" w:type="dxa"/>
            <w:noWrap w:val="0"/>
            <w:vAlign w:val="center"/>
          </w:tcPr>
          <w:p>
            <w:pPr>
              <w:keepNext w:val="0"/>
              <w:keepLines w:val="0"/>
              <w:pageBreakBefore w:val="0"/>
              <w:widowControl/>
              <w:kinsoku/>
              <w:wordWrap/>
              <w:topLinePunct w:val="0"/>
              <w:autoSpaceDE/>
              <w:autoSpaceDN/>
              <w:bidi w:val="0"/>
              <w:snapToGrid/>
              <w:spacing w:line="240" w:lineRule="auto"/>
              <w:jc w:val="center"/>
              <w:textAlignment w:val="auto"/>
              <w:rPr>
                <w:rFonts w:hint="eastAsia" w:ascii="宋体" w:hAnsi="宋体" w:eastAsia="宋体" w:cs="宋体"/>
                <w:kern w:val="0"/>
                <w:sz w:val="22"/>
                <w:szCs w:val="22"/>
              </w:rPr>
            </w:pPr>
            <w:r>
              <w:rPr>
                <w:rFonts w:hint="eastAsia" w:ascii="宋体" w:hAnsi="宋体" w:eastAsia="宋体" w:cs="宋体"/>
                <w:color w:val="000000"/>
                <w:kern w:val="0"/>
                <w:sz w:val="22"/>
                <w:szCs w:val="22"/>
              </w:rPr>
              <w:t>市</w:t>
            </w:r>
            <w:r>
              <w:rPr>
                <w:rFonts w:hint="eastAsia" w:ascii="宋体" w:hAnsi="宋体" w:eastAsia="宋体" w:cs="宋体"/>
                <w:kern w:val="0"/>
                <w:sz w:val="22"/>
                <w:szCs w:val="22"/>
              </w:rPr>
              <w:t>水利局五楼一号会议室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36" w:type="dxa"/>
            <w:noWrap w:val="0"/>
            <w:vAlign w:val="center"/>
          </w:tcPr>
          <w:p>
            <w:pPr>
              <w:keepNext w:val="0"/>
              <w:keepLines w:val="0"/>
              <w:pageBreakBefore w:val="0"/>
              <w:widowControl/>
              <w:kinsoku/>
              <w:wordWrap/>
              <w:topLinePunct w:val="0"/>
              <w:autoSpaceDE/>
              <w:autoSpaceDN/>
              <w:bidi w:val="0"/>
              <w:snapToGrid/>
              <w:spacing w:line="240" w:lineRule="auto"/>
              <w:jc w:val="center"/>
              <w:textAlignment w:val="auto"/>
              <w:rPr>
                <w:rFonts w:hint="eastAsia" w:ascii="宋体" w:hAnsi="宋体" w:eastAsia="宋体" w:cs="宋体"/>
                <w:kern w:val="0"/>
                <w:sz w:val="22"/>
                <w:szCs w:val="22"/>
              </w:rPr>
            </w:pPr>
            <w:r>
              <w:rPr>
                <w:rFonts w:hint="eastAsia" w:ascii="宋体" w:hAnsi="宋体" w:eastAsia="宋体" w:cs="宋体"/>
                <w:kern w:val="0"/>
                <w:sz w:val="22"/>
                <w:szCs w:val="22"/>
              </w:rPr>
              <w:t>53</w:t>
            </w:r>
          </w:p>
        </w:tc>
        <w:tc>
          <w:tcPr>
            <w:tcW w:w="656" w:type="dxa"/>
            <w:noWrap w:val="0"/>
            <w:vAlign w:val="center"/>
          </w:tcPr>
          <w:p>
            <w:pPr>
              <w:keepNext w:val="0"/>
              <w:keepLines w:val="0"/>
              <w:pageBreakBefore w:val="0"/>
              <w:widowControl/>
              <w:kinsoku/>
              <w:wordWrap/>
              <w:topLinePunct w:val="0"/>
              <w:autoSpaceDE/>
              <w:autoSpaceDN/>
              <w:bidi w:val="0"/>
              <w:snapToGrid/>
              <w:spacing w:line="240" w:lineRule="auto"/>
              <w:jc w:val="left"/>
              <w:textAlignment w:val="auto"/>
              <w:rPr>
                <w:rFonts w:hint="eastAsia" w:ascii="宋体" w:hAnsi="宋体" w:eastAsia="宋体" w:cs="宋体"/>
                <w:kern w:val="0"/>
                <w:sz w:val="22"/>
                <w:szCs w:val="22"/>
              </w:rPr>
            </w:pPr>
            <w:r>
              <w:rPr>
                <w:rFonts w:hint="eastAsia" w:ascii="宋体" w:hAnsi="宋体" w:eastAsia="宋体" w:cs="宋体"/>
                <w:kern w:val="0"/>
                <w:sz w:val="22"/>
                <w:szCs w:val="22"/>
              </w:rPr>
              <w:t>无线收发器</w:t>
            </w:r>
          </w:p>
        </w:tc>
        <w:tc>
          <w:tcPr>
            <w:tcW w:w="4005" w:type="dxa"/>
            <w:noWrap w:val="0"/>
            <w:vAlign w:val="center"/>
          </w:tcPr>
          <w:p>
            <w:pPr>
              <w:keepNext w:val="0"/>
              <w:keepLines w:val="0"/>
              <w:pageBreakBefore w:val="0"/>
              <w:widowControl/>
              <w:kinsoku/>
              <w:wordWrap/>
              <w:topLinePunct w:val="0"/>
              <w:autoSpaceDE/>
              <w:autoSpaceDN/>
              <w:bidi w:val="0"/>
              <w:snapToGrid/>
              <w:spacing w:line="240" w:lineRule="auto"/>
              <w:jc w:val="center"/>
              <w:textAlignment w:val="auto"/>
              <w:rPr>
                <w:rFonts w:hint="eastAsia" w:ascii="宋体" w:hAnsi="宋体" w:eastAsia="宋体" w:cs="宋体"/>
                <w:kern w:val="0"/>
                <w:sz w:val="22"/>
                <w:szCs w:val="22"/>
              </w:rPr>
            </w:pPr>
            <w:r>
              <w:rPr>
                <w:rFonts w:hint="eastAsia" w:ascii="宋体" w:hAnsi="宋体" w:eastAsia="宋体" w:cs="宋体"/>
                <w:kern w:val="0"/>
                <w:sz w:val="22"/>
                <w:szCs w:val="22"/>
              </w:rPr>
              <w:t>HCS-6100RF</w:t>
            </w:r>
          </w:p>
        </w:tc>
        <w:tc>
          <w:tcPr>
            <w:tcW w:w="1288" w:type="dxa"/>
            <w:noWrap w:val="0"/>
            <w:vAlign w:val="center"/>
          </w:tcPr>
          <w:p>
            <w:pPr>
              <w:keepNext w:val="0"/>
              <w:keepLines w:val="0"/>
              <w:pageBreakBefore w:val="0"/>
              <w:widowControl/>
              <w:kinsoku/>
              <w:wordWrap/>
              <w:topLinePunct w:val="0"/>
              <w:autoSpaceDE/>
              <w:autoSpaceDN/>
              <w:bidi w:val="0"/>
              <w:snapToGrid/>
              <w:spacing w:line="240" w:lineRule="auto"/>
              <w:jc w:val="center"/>
              <w:textAlignment w:val="auto"/>
              <w:rPr>
                <w:rFonts w:hint="eastAsia" w:ascii="宋体" w:hAnsi="宋体" w:eastAsia="宋体" w:cs="宋体"/>
                <w:kern w:val="0"/>
                <w:sz w:val="22"/>
                <w:szCs w:val="22"/>
              </w:rPr>
            </w:pPr>
            <w:r>
              <w:rPr>
                <w:rFonts w:hint="eastAsia" w:ascii="宋体" w:hAnsi="宋体" w:eastAsia="宋体" w:cs="宋体"/>
                <w:kern w:val="0"/>
                <w:sz w:val="22"/>
                <w:szCs w:val="22"/>
              </w:rPr>
              <w:t>TAIDEN</w:t>
            </w:r>
          </w:p>
        </w:tc>
        <w:tc>
          <w:tcPr>
            <w:tcW w:w="1215" w:type="dxa"/>
            <w:noWrap w:val="0"/>
            <w:vAlign w:val="center"/>
          </w:tcPr>
          <w:p>
            <w:pPr>
              <w:keepNext w:val="0"/>
              <w:keepLines w:val="0"/>
              <w:pageBreakBefore w:val="0"/>
              <w:widowControl/>
              <w:kinsoku/>
              <w:wordWrap/>
              <w:topLinePunct w:val="0"/>
              <w:autoSpaceDE/>
              <w:autoSpaceDN/>
              <w:bidi w:val="0"/>
              <w:snapToGrid/>
              <w:spacing w:line="240" w:lineRule="auto"/>
              <w:jc w:val="center"/>
              <w:textAlignment w:val="auto"/>
              <w:rPr>
                <w:rFonts w:hint="eastAsia" w:ascii="宋体" w:hAnsi="宋体" w:eastAsia="宋体" w:cs="宋体"/>
                <w:kern w:val="0"/>
                <w:sz w:val="22"/>
                <w:szCs w:val="22"/>
              </w:rPr>
            </w:pPr>
            <w:r>
              <w:rPr>
                <w:rFonts w:hint="eastAsia" w:ascii="宋体" w:hAnsi="宋体" w:eastAsia="宋体" w:cs="宋体"/>
                <w:kern w:val="0"/>
                <w:sz w:val="22"/>
                <w:szCs w:val="22"/>
              </w:rPr>
              <w:t>1</w:t>
            </w:r>
          </w:p>
        </w:tc>
        <w:tc>
          <w:tcPr>
            <w:tcW w:w="1335" w:type="dxa"/>
            <w:noWrap w:val="0"/>
            <w:vAlign w:val="center"/>
          </w:tcPr>
          <w:p>
            <w:pPr>
              <w:keepNext w:val="0"/>
              <w:keepLines w:val="0"/>
              <w:pageBreakBefore w:val="0"/>
              <w:widowControl/>
              <w:kinsoku/>
              <w:wordWrap/>
              <w:topLinePunct w:val="0"/>
              <w:autoSpaceDE/>
              <w:autoSpaceDN/>
              <w:bidi w:val="0"/>
              <w:snapToGrid/>
              <w:spacing w:line="240" w:lineRule="auto"/>
              <w:jc w:val="center"/>
              <w:textAlignment w:val="auto"/>
              <w:rPr>
                <w:rFonts w:hint="eastAsia" w:ascii="宋体" w:hAnsi="宋体" w:eastAsia="宋体" w:cs="宋体"/>
                <w:kern w:val="0"/>
                <w:sz w:val="22"/>
                <w:szCs w:val="22"/>
              </w:rPr>
            </w:pPr>
            <w:r>
              <w:rPr>
                <w:rFonts w:hint="eastAsia" w:ascii="宋体" w:hAnsi="宋体" w:eastAsia="宋体" w:cs="宋体"/>
                <w:kern w:val="0"/>
                <w:sz w:val="22"/>
                <w:szCs w:val="22"/>
              </w:rPr>
              <w:t>2011年11月</w:t>
            </w:r>
          </w:p>
        </w:tc>
        <w:tc>
          <w:tcPr>
            <w:tcW w:w="919" w:type="dxa"/>
            <w:noWrap w:val="0"/>
            <w:vAlign w:val="center"/>
          </w:tcPr>
          <w:p>
            <w:pPr>
              <w:keepNext w:val="0"/>
              <w:keepLines w:val="0"/>
              <w:pageBreakBefore w:val="0"/>
              <w:widowControl/>
              <w:kinsoku/>
              <w:wordWrap/>
              <w:topLinePunct w:val="0"/>
              <w:autoSpaceDE/>
              <w:autoSpaceDN/>
              <w:bidi w:val="0"/>
              <w:snapToGrid/>
              <w:spacing w:line="240" w:lineRule="auto"/>
              <w:jc w:val="center"/>
              <w:textAlignment w:val="auto"/>
              <w:rPr>
                <w:rFonts w:hint="eastAsia" w:ascii="宋体" w:hAnsi="宋体" w:eastAsia="宋体" w:cs="宋体"/>
                <w:kern w:val="0"/>
                <w:sz w:val="22"/>
                <w:szCs w:val="22"/>
              </w:rPr>
            </w:pPr>
            <w:r>
              <w:rPr>
                <w:rFonts w:hint="eastAsia" w:ascii="宋体" w:hAnsi="宋体" w:eastAsia="宋体" w:cs="宋体"/>
                <w:color w:val="000000"/>
                <w:kern w:val="0"/>
                <w:sz w:val="22"/>
                <w:szCs w:val="22"/>
              </w:rPr>
              <w:t>市</w:t>
            </w:r>
            <w:r>
              <w:rPr>
                <w:rFonts w:hint="eastAsia" w:ascii="宋体" w:hAnsi="宋体" w:eastAsia="宋体" w:cs="宋体"/>
                <w:kern w:val="0"/>
                <w:sz w:val="22"/>
                <w:szCs w:val="22"/>
              </w:rPr>
              <w:t>水利局五楼一号会议室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36" w:type="dxa"/>
            <w:noWrap w:val="0"/>
            <w:vAlign w:val="center"/>
          </w:tcPr>
          <w:p>
            <w:pPr>
              <w:keepNext w:val="0"/>
              <w:keepLines w:val="0"/>
              <w:pageBreakBefore w:val="0"/>
              <w:widowControl/>
              <w:kinsoku/>
              <w:wordWrap/>
              <w:topLinePunct w:val="0"/>
              <w:autoSpaceDE/>
              <w:autoSpaceDN/>
              <w:bidi w:val="0"/>
              <w:snapToGrid/>
              <w:spacing w:line="240" w:lineRule="auto"/>
              <w:jc w:val="center"/>
              <w:textAlignment w:val="auto"/>
              <w:rPr>
                <w:rFonts w:hint="eastAsia" w:ascii="宋体" w:hAnsi="宋体" w:eastAsia="宋体" w:cs="宋体"/>
                <w:kern w:val="0"/>
                <w:sz w:val="22"/>
                <w:szCs w:val="22"/>
              </w:rPr>
            </w:pPr>
            <w:r>
              <w:rPr>
                <w:rFonts w:hint="eastAsia" w:ascii="宋体" w:hAnsi="宋体" w:eastAsia="宋体" w:cs="宋体"/>
                <w:kern w:val="0"/>
                <w:sz w:val="22"/>
                <w:szCs w:val="22"/>
              </w:rPr>
              <w:t>54</w:t>
            </w:r>
          </w:p>
        </w:tc>
        <w:tc>
          <w:tcPr>
            <w:tcW w:w="656" w:type="dxa"/>
            <w:noWrap w:val="0"/>
            <w:vAlign w:val="center"/>
          </w:tcPr>
          <w:p>
            <w:pPr>
              <w:keepNext w:val="0"/>
              <w:keepLines w:val="0"/>
              <w:pageBreakBefore w:val="0"/>
              <w:widowControl/>
              <w:kinsoku/>
              <w:wordWrap/>
              <w:topLinePunct w:val="0"/>
              <w:autoSpaceDE/>
              <w:autoSpaceDN/>
              <w:bidi w:val="0"/>
              <w:snapToGrid/>
              <w:spacing w:line="240" w:lineRule="auto"/>
              <w:jc w:val="left"/>
              <w:textAlignment w:val="auto"/>
              <w:rPr>
                <w:rFonts w:hint="eastAsia" w:ascii="宋体" w:hAnsi="宋体" w:eastAsia="宋体" w:cs="宋体"/>
                <w:kern w:val="0"/>
                <w:sz w:val="22"/>
                <w:szCs w:val="22"/>
              </w:rPr>
            </w:pPr>
            <w:r>
              <w:rPr>
                <w:rFonts w:hint="eastAsia" w:ascii="宋体" w:hAnsi="宋体" w:eastAsia="宋体" w:cs="宋体"/>
                <w:kern w:val="0"/>
                <w:sz w:val="22"/>
                <w:szCs w:val="22"/>
              </w:rPr>
              <w:t>红外发射棒</w:t>
            </w:r>
          </w:p>
        </w:tc>
        <w:tc>
          <w:tcPr>
            <w:tcW w:w="4005" w:type="dxa"/>
            <w:noWrap w:val="0"/>
            <w:vAlign w:val="center"/>
          </w:tcPr>
          <w:p>
            <w:pPr>
              <w:keepNext w:val="0"/>
              <w:keepLines w:val="0"/>
              <w:pageBreakBefore w:val="0"/>
              <w:widowControl/>
              <w:kinsoku/>
              <w:wordWrap/>
              <w:topLinePunct w:val="0"/>
              <w:autoSpaceDE/>
              <w:autoSpaceDN/>
              <w:bidi w:val="0"/>
              <w:snapToGrid/>
              <w:spacing w:line="240" w:lineRule="auto"/>
              <w:jc w:val="center"/>
              <w:textAlignment w:val="auto"/>
              <w:rPr>
                <w:rFonts w:hint="eastAsia" w:ascii="宋体" w:hAnsi="宋体" w:eastAsia="宋体" w:cs="宋体"/>
                <w:kern w:val="0"/>
                <w:sz w:val="22"/>
                <w:szCs w:val="22"/>
              </w:rPr>
            </w:pPr>
            <w:r>
              <w:rPr>
                <w:rFonts w:hint="eastAsia" w:ascii="宋体" w:hAnsi="宋体" w:eastAsia="宋体" w:cs="宋体"/>
                <w:kern w:val="0"/>
                <w:sz w:val="22"/>
                <w:szCs w:val="22"/>
              </w:rPr>
              <w:t>CBL 2PL/01</w:t>
            </w:r>
          </w:p>
        </w:tc>
        <w:tc>
          <w:tcPr>
            <w:tcW w:w="1288" w:type="dxa"/>
            <w:noWrap w:val="0"/>
            <w:vAlign w:val="center"/>
          </w:tcPr>
          <w:p>
            <w:pPr>
              <w:keepNext w:val="0"/>
              <w:keepLines w:val="0"/>
              <w:pageBreakBefore w:val="0"/>
              <w:widowControl/>
              <w:kinsoku/>
              <w:wordWrap/>
              <w:topLinePunct w:val="0"/>
              <w:autoSpaceDE/>
              <w:autoSpaceDN/>
              <w:bidi w:val="0"/>
              <w:snapToGrid/>
              <w:spacing w:line="240" w:lineRule="auto"/>
              <w:jc w:val="center"/>
              <w:textAlignment w:val="auto"/>
              <w:rPr>
                <w:rFonts w:hint="eastAsia" w:ascii="宋体" w:hAnsi="宋体" w:eastAsia="宋体" w:cs="宋体"/>
                <w:kern w:val="0"/>
                <w:sz w:val="22"/>
                <w:szCs w:val="22"/>
              </w:rPr>
            </w:pPr>
            <w:r>
              <w:rPr>
                <w:rFonts w:hint="eastAsia" w:ascii="宋体" w:hAnsi="宋体" w:eastAsia="宋体" w:cs="宋体"/>
                <w:kern w:val="0"/>
                <w:sz w:val="22"/>
                <w:szCs w:val="22"/>
              </w:rPr>
              <w:t>TAIDEN</w:t>
            </w:r>
          </w:p>
        </w:tc>
        <w:tc>
          <w:tcPr>
            <w:tcW w:w="1215" w:type="dxa"/>
            <w:noWrap w:val="0"/>
            <w:vAlign w:val="center"/>
          </w:tcPr>
          <w:p>
            <w:pPr>
              <w:keepNext w:val="0"/>
              <w:keepLines w:val="0"/>
              <w:pageBreakBefore w:val="0"/>
              <w:widowControl/>
              <w:kinsoku/>
              <w:wordWrap/>
              <w:topLinePunct w:val="0"/>
              <w:autoSpaceDE/>
              <w:autoSpaceDN/>
              <w:bidi w:val="0"/>
              <w:snapToGrid/>
              <w:spacing w:line="240" w:lineRule="auto"/>
              <w:jc w:val="center"/>
              <w:textAlignment w:val="auto"/>
              <w:rPr>
                <w:rFonts w:hint="eastAsia" w:ascii="宋体" w:hAnsi="宋体" w:eastAsia="宋体" w:cs="宋体"/>
                <w:kern w:val="0"/>
                <w:sz w:val="22"/>
                <w:szCs w:val="22"/>
              </w:rPr>
            </w:pPr>
            <w:r>
              <w:rPr>
                <w:rFonts w:hint="eastAsia" w:ascii="宋体" w:hAnsi="宋体" w:eastAsia="宋体" w:cs="宋体"/>
                <w:kern w:val="0"/>
                <w:sz w:val="22"/>
                <w:szCs w:val="22"/>
              </w:rPr>
              <w:t>4</w:t>
            </w:r>
          </w:p>
        </w:tc>
        <w:tc>
          <w:tcPr>
            <w:tcW w:w="1335" w:type="dxa"/>
            <w:noWrap w:val="0"/>
            <w:vAlign w:val="center"/>
          </w:tcPr>
          <w:p>
            <w:pPr>
              <w:keepNext w:val="0"/>
              <w:keepLines w:val="0"/>
              <w:pageBreakBefore w:val="0"/>
              <w:widowControl/>
              <w:kinsoku/>
              <w:wordWrap/>
              <w:topLinePunct w:val="0"/>
              <w:autoSpaceDE/>
              <w:autoSpaceDN/>
              <w:bidi w:val="0"/>
              <w:snapToGrid/>
              <w:spacing w:line="240" w:lineRule="auto"/>
              <w:jc w:val="center"/>
              <w:textAlignment w:val="auto"/>
              <w:rPr>
                <w:rFonts w:hint="eastAsia" w:ascii="宋体" w:hAnsi="宋体" w:eastAsia="宋体" w:cs="宋体"/>
                <w:kern w:val="0"/>
                <w:sz w:val="22"/>
                <w:szCs w:val="22"/>
              </w:rPr>
            </w:pPr>
            <w:r>
              <w:rPr>
                <w:rFonts w:hint="eastAsia" w:ascii="宋体" w:hAnsi="宋体" w:eastAsia="宋体" w:cs="宋体"/>
                <w:kern w:val="0"/>
                <w:sz w:val="22"/>
                <w:szCs w:val="22"/>
              </w:rPr>
              <w:t>2011年11月</w:t>
            </w:r>
          </w:p>
        </w:tc>
        <w:tc>
          <w:tcPr>
            <w:tcW w:w="919" w:type="dxa"/>
            <w:noWrap w:val="0"/>
            <w:vAlign w:val="center"/>
          </w:tcPr>
          <w:p>
            <w:pPr>
              <w:keepNext w:val="0"/>
              <w:keepLines w:val="0"/>
              <w:pageBreakBefore w:val="0"/>
              <w:widowControl/>
              <w:kinsoku/>
              <w:wordWrap/>
              <w:topLinePunct w:val="0"/>
              <w:autoSpaceDE/>
              <w:autoSpaceDN/>
              <w:bidi w:val="0"/>
              <w:snapToGrid/>
              <w:spacing w:line="240" w:lineRule="auto"/>
              <w:jc w:val="center"/>
              <w:textAlignment w:val="auto"/>
              <w:rPr>
                <w:rFonts w:hint="eastAsia" w:ascii="宋体" w:hAnsi="宋体" w:eastAsia="宋体" w:cs="宋体"/>
                <w:kern w:val="0"/>
                <w:sz w:val="22"/>
                <w:szCs w:val="22"/>
              </w:rPr>
            </w:pPr>
            <w:r>
              <w:rPr>
                <w:rFonts w:hint="eastAsia" w:ascii="宋体" w:hAnsi="宋体" w:eastAsia="宋体" w:cs="宋体"/>
                <w:color w:val="000000"/>
                <w:kern w:val="0"/>
                <w:sz w:val="22"/>
                <w:szCs w:val="22"/>
              </w:rPr>
              <w:t>市</w:t>
            </w:r>
            <w:r>
              <w:rPr>
                <w:rFonts w:hint="eastAsia" w:ascii="宋体" w:hAnsi="宋体" w:eastAsia="宋体" w:cs="宋体"/>
                <w:kern w:val="0"/>
                <w:sz w:val="22"/>
                <w:szCs w:val="22"/>
              </w:rPr>
              <w:t>水利局五楼一号会议室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36" w:type="dxa"/>
            <w:noWrap w:val="0"/>
            <w:vAlign w:val="center"/>
          </w:tcPr>
          <w:p>
            <w:pPr>
              <w:keepNext w:val="0"/>
              <w:keepLines w:val="0"/>
              <w:pageBreakBefore w:val="0"/>
              <w:widowControl/>
              <w:kinsoku/>
              <w:wordWrap/>
              <w:topLinePunct w:val="0"/>
              <w:autoSpaceDE/>
              <w:autoSpaceDN/>
              <w:bidi w:val="0"/>
              <w:snapToGrid/>
              <w:spacing w:line="240" w:lineRule="auto"/>
              <w:jc w:val="center"/>
              <w:textAlignment w:val="auto"/>
              <w:rPr>
                <w:rFonts w:hint="eastAsia" w:ascii="宋体" w:hAnsi="宋体" w:eastAsia="宋体" w:cs="宋体"/>
                <w:kern w:val="0"/>
                <w:sz w:val="22"/>
                <w:szCs w:val="22"/>
              </w:rPr>
            </w:pPr>
            <w:r>
              <w:rPr>
                <w:rFonts w:hint="eastAsia" w:ascii="宋体" w:hAnsi="宋体" w:eastAsia="宋体" w:cs="宋体"/>
                <w:kern w:val="0"/>
                <w:sz w:val="22"/>
                <w:szCs w:val="22"/>
              </w:rPr>
              <w:t>55</w:t>
            </w:r>
          </w:p>
        </w:tc>
        <w:tc>
          <w:tcPr>
            <w:tcW w:w="656" w:type="dxa"/>
            <w:noWrap w:val="0"/>
            <w:vAlign w:val="center"/>
          </w:tcPr>
          <w:p>
            <w:pPr>
              <w:keepNext w:val="0"/>
              <w:keepLines w:val="0"/>
              <w:pageBreakBefore w:val="0"/>
              <w:widowControl/>
              <w:kinsoku/>
              <w:wordWrap/>
              <w:topLinePunct w:val="0"/>
              <w:autoSpaceDE/>
              <w:autoSpaceDN/>
              <w:bidi w:val="0"/>
              <w:snapToGrid/>
              <w:spacing w:line="240" w:lineRule="auto"/>
              <w:jc w:val="left"/>
              <w:textAlignment w:val="auto"/>
              <w:rPr>
                <w:rFonts w:hint="eastAsia" w:ascii="宋体" w:hAnsi="宋体" w:eastAsia="宋体" w:cs="宋体"/>
                <w:kern w:val="0"/>
                <w:sz w:val="22"/>
                <w:szCs w:val="22"/>
              </w:rPr>
            </w:pPr>
            <w:r>
              <w:rPr>
                <w:rFonts w:hint="eastAsia" w:ascii="宋体" w:hAnsi="宋体" w:eastAsia="宋体" w:cs="宋体"/>
                <w:kern w:val="0"/>
                <w:sz w:val="22"/>
                <w:szCs w:val="22"/>
              </w:rPr>
              <w:t>集中控制系统软件</w:t>
            </w:r>
          </w:p>
        </w:tc>
        <w:tc>
          <w:tcPr>
            <w:tcW w:w="4005" w:type="dxa"/>
            <w:noWrap w:val="0"/>
            <w:vAlign w:val="center"/>
          </w:tcPr>
          <w:p>
            <w:pPr>
              <w:keepNext w:val="0"/>
              <w:keepLines w:val="0"/>
              <w:pageBreakBefore w:val="0"/>
              <w:widowControl/>
              <w:kinsoku/>
              <w:wordWrap/>
              <w:topLinePunct w:val="0"/>
              <w:autoSpaceDE/>
              <w:autoSpaceDN/>
              <w:bidi w:val="0"/>
              <w:snapToGrid/>
              <w:spacing w:line="240" w:lineRule="auto"/>
              <w:jc w:val="center"/>
              <w:textAlignment w:val="auto"/>
              <w:rPr>
                <w:rFonts w:hint="eastAsia" w:ascii="宋体" w:hAnsi="宋体" w:eastAsia="宋体" w:cs="宋体"/>
                <w:kern w:val="0"/>
                <w:sz w:val="22"/>
                <w:szCs w:val="22"/>
              </w:rPr>
            </w:pPr>
            <w:r>
              <w:rPr>
                <w:rFonts w:hint="eastAsia" w:ascii="宋体" w:hAnsi="宋体" w:eastAsia="宋体" w:cs="宋体"/>
                <w:kern w:val="0"/>
                <w:sz w:val="22"/>
                <w:szCs w:val="22"/>
              </w:rPr>
              <w:t>HCS-6000W</w:t>
            </w:r>
          </w:p>
        </w:tc>
        <w:tc>
          <w:tcPr>
            <w:tcW w:w="1288" w:type="dxa"/>
            <w:noWrap w:val="0"/>
            <w:vAlign w:val="center"/>
          </w:tcPr>
          <w:p>
            <w:pPr>
              <w:keepNext w:val="0"/>
              <w:keepLines w:val="0"/>
              <w:pageBreakBefore w:val="0"/>
              <w:widowControl/>
              <w:kinsoku/>
              <w:wordWrap/>
              <w:topLinePunct w:val="0"/>
              <w:autoSpaceDE/>
              <w:autoSpaceDN/>
              <w:bidi w:val="0"/>
              <w:snapToGrid/>
              <w:spacing w:line="240" w:lineRule="auto"/>
              <w:jc w:val="center"/>
              <w:textAlignment w:val="auto"/>
              <w:rPr>
                <w:rFonts w:hint="eastAsia" w:ascii="宋体" w:hAnsi="宋体" w:eastAsia="宋体" w:cs="宋体"/>
                <w:kern w:val="0"/>
                <w:sz w:val="22"/>
                <w:szCs w:val="22"/>
              </w:rPr>
            </w:pPr>
            <w:r>
              <w:rPr>
                <w:rFonts w:hint="eastAsia" w:ascii="宋体" w:hAnsi="宋体" w:eastAsia="宋体" w:cs="宋体"/>
                <w:kern w:val="0"/>
                <w:sz w:val="22"/>
                <w:szCs w:val="22"/>
              </w:rPr>
              <w:t>TAIDEN</w:t>
            </w:r>
          </w:p>
        </w:tc>
        <w:tc>
          <w:tcPr>
            <w:tcW w:w="1215" w:type="dxa"/>
            <w:noWrap w:val="0"/>
            <w:vAlign w:val="center"/>
          </w:tcPr>
          <w:p>
            <w:pPr>
              <w:keepNext w:val="0"/>
              <w:keepLines w:val="0"/>
              <w:pageBreakBefore w:val="0"/>
              <w:widowControl/>
              <w:kinsoku/>
              <w:wordWrap/>
              <w:topLinePunct w:val="0"/>
              <w:autoSpaceDE/>
              <w:autoSpaceDN/>
              <w:bidi w:val="0"/>
              <w:snapToGrid/>
              <w:spacing w:line="240" w:lineRule="auto"/>
              <w:jc w:val="center"/>
              <w:textAlignment w:val="auto"/>
              <w:rPr>
                <w:rFonts w:hint="eastAsia" w:ascii="宋体" w:hAnsi="宋体" w:eastAsia="宋体" w:cs="宋体"/>
                <w:kern w:val="0"/>
                <w:sz w:val="22"/>
                <w:szCs w:val="22"/>
              </w:rPr>
            </w:pPr>
            <w:r>
              <w:rPr>
                <w:rFonts w:hint="eastAsia" w:ascii="宋体" w:hAnsi="宋体" w:eastAsia="宋体" w:cs="宋体"/>
                <w:kern w:val="0"/>
                <w:sz w:val="22"/>
                <w:szCs w:val="22"/>
              </w:rPr>
              <w:t>1</w:t>
            </w:r>
          </w:p>
        </w:tc>
        <w:tc>
          <w:tcPr>
            <w:tcW w:w="1335" w:type="dxa"/>
            <w:noWrap w:val="0"/>
            <w:vAlign w:val="center"/>
          </w:tcPr>
          <w:p>
            <w:pPr>
              <w:keepNext w:val="0"/>
              <w:keepLines w:val="0"/>
              <w:pageBreakBefore w:val="0"/>
              <w:widowControl/>
              <w:kinsoku/>
              <w:wordWrap/>
              <w:topLinePunct w:val="0"/>
              <w:autoSpaceDE/>
              <w:autoSpaceDN/>
              <w:bidi w:val="0"/>
              <w:snapToGrid/>
              <w:spacing w:line="240" w:lineRule="auto"/>
              <w:jc w:val="center"/>
              <w:textAlignment w:val="auto"/>
              <w:rPr>
                <w:rFonts w:hint="eastAsia" w:ascii="宋体" w:hAnsi="宋体" w:eastAsia="宋体" w:cs="宋体"/>
                <w:kern w:val="0"/>
                <w:sz w:val="22"/>
                <w:szCs w:val="22"/>
              </w:rPr>
            </w:pPr>
            <w:r>
              <w:rPr>
                <w:rFonts w:hint="eastAsia" w:ascii="宋体" w:hAnsi="宋体" w:eastAsia="宋体" w:cs="宋体"/>
                <w:kern w:val="0"/>
                <w:sz w:val="22"/>
                <w:szCs w:val="22"/>
              </w:rPr>
              <w:t>2011年11月</w:t>
            </w:r>
          </w:p>
        </w:tc>
        <w:tc>
          <w:tcPr>
            <w:tcW w:w="919" w:type="dxa"/>
            <w:noWrap w:val="0"/>
            <w:vAlign w:val="center"/>
          </w:tcPr>
          <w:p>
            <w:pPr>
              <w:keepNext w:val="0"/>
              <w:keepLines w:val="0"/>
              <w:pageBreakBefore w:val="0"/>
              <w:widowControl/>
              <w:kinsoku/>
              <w:wordWrap/>
              <w:topLinePunct w:val="0"/>
              <w:autoSpaceDE/>
              <w:autoSpaceDN/>
              <w:bidi w:val="0"/>
              <w:snapToGrid/>
              <w:spacing w:line="240" w:lineRule="auto"/>
              <w:jc w:val="center"/>
              <w:textAlignment w:val="auto"/>
              <w:rPr>
                <w:rFonts w:hint="eastAsia" w:ascii="宋体" w:hAnsi="宋体" w:eastAsia="宋体" w:cs="宋体"/>
                <w:kern w:val="0"/>
                <w:sz w:val="22"/>
                <w:szCs w:val="22"/>
              </w:rPr>
            </w:pPr>
            <w:r>
              <w:rPr>
                <w:rFonts w:hint="eastAsia" w:ascii="宋体" w:hAnsi="宋体" w:eastAsia="宋体" w:cs="宋体"/>
                <w:color w:val="000000"/>
                <w:kern w:val="0"/>
                <w:sz w:val="22"/>
                <w:szCs w:val="22"/>
              </w:rPr>
              <w:t>市</w:t>
            </w:r>
            <w:r>
              <w:rPr>
                <w:rFonts w:hint="eastAsia" w:ascii="宋体" w:hAnsi="宋体" w:eastAsia="宋体" w:cs="宋体"/>
                <w:kern w:val="0"/>
                <w:sz w:val="22"/>
                <w:szCs w:val="22"/>
              </w:rPr>
              <w:t>水利局五楼一号会议室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854" w:type="dxa"/>
            <w:gridSpan w:val="7"/>
            <w:noWrap w:val="0"/>
            <w:vAlign w:val="center"/>
          </w:tcPr>
          <w:p>
            <w:pPr>
              <w:keepNext w:val="0"/>
              <w:keepLines w:val="0"/>
              <w:pageBreakBefore w:val="0"/>
              <w:widowControl/>
              <w:kinsoku/>
              <w:wordWrap/>
              <w:topLinePunct w:val="0"/>
              <w:autoSpaceDE/>
              <w:autoSpaceDN/>
              <w:bidi w:val="0"/>
              <w:snapToGrid/>
              <w:spacing w:line="240" w:lineRule="auto"/>
              <w:jc w:val="center"/>
              <w:textAlignment w:val="auto"/>
              <w:rPr>
                <w:rFonts w:hint="eastAsia" w:ascii="宋体" w:hAnsi="宋体" w:eastAsia="宋体" w:cs="宋体"/>
                <w:b/>
                <w:bCs/>
                <w:kern w:val="0"/>
                <w:sz w:val="22"/>
                <w:szCs w:val="22"/>
              </w:rPr>
            </w:pPr>
            <w:r>
              <w:rPr>
                <w:rFonts w:hint="eastAsia" w:ascii="宋体" w:hAnsi="宋体" w:eastAsia="宋体" w:cs="宋体"/>
                <w:b/>
                <w:bCs/>
                <w:kern w:val="0"/>
                <w:sz w:val="22"/>
                <w:szCs w:val="22"/>
              </w:rPr>
              <w:t>其他小会议室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36" w:type="dxa"/>
            <w:noWrap w:val="0"/>
            <w:vAlign w:val="center"/>
          </w:tcPr>
          <w:p>
            <w:pPr>
              <w:keepNext w:val="0"/>
              <w:keepLines w:val="0"/>
              <w:pageBreakBefore w:val="0"/>
              <w:widowControl/>
              <w:kinsoku/>
              <w:wordWrap/>
              <w:topLinePunct w:val="0"/>
              <w:autoSpaceDE/>
              <w:autoSpaceDN/>
              <w:bidi w:val="0"/>
              <w:snapToGrid/>
              <w:spacing w:line="240" w:lineRule="auto"/>
              <w:jc w:val="center"/>
              <w:textAlignment w:val="auto"/>
              <w:rPr>
                <w:rFonts w:hint="eastAsia" w:ascii="宋体" w:hAnsi="宋体" w:eastAsia="宋体" w:cs="宋体"/>
                <w:kern w:val="0"/>
                <w:sz w:val="22"/>
                <w:szCs w:val="22"/>
              </w:rPr>
            </w:pPr>
            <w:r>
              <w:rPr>
                <w:rFonts w:hint="eastAsia" w:ascii="宋体" w:hAnsi="宋体" w:eastAsia="宋体" w:cs="宋体"/>
                <w:kern w:val="0"/>
                <w:sz w:val="22"/>
                <w:szCs w:val="22"/>
              </w:rPr>
              <w:t>56</w:t>
            </w:r>
          </w:p>
        </w:tc>
        <w:tc>
          <w:tcPr>
            <w:tcW w:w="656" w:type="dxa"/>
            <w:noWrap w:val="0"/>
            <w:vAlign w:val="center"/>
          </w:tcPr>
          <w:p>
            <w:pPr>
              <w:keepNext w:val="0"/>
              <w:keepLines w:val="0"/>
              <w:pageBreakBefore w:val="0"/>
              <w:widowControl/>
              <w:kinsoku/>
              <w:wordWrap/>
              <w:topLinePunct w:val="0"/>
              <w:autoSpaceDE/>
              <w:autoSpaceDN/>
              <w:bidi w:val="0"/>
              <w:snapToGrid/>
              <w:spacing w:line="240" w:lineRule="auto"/>
              <w:jc w:val="left"/>
              <w:textAlignment w:val="auto"/>
              <w:rPr>
                <w:rFonts w:hint="eastAsia" w:ascii="宋体" w:hAnsi="宋体" w:eastAsia="宋体" w:cs="宋体"/>
                <w:kern w:val="0"/>
                <w:sz w:val="22"/>
                <w:szCs w:val="22"/>
              </w:rPr>
            </w:pPr>
            <w:r>
              <w:rPr>
                <w:rFonts w:hint="eastAsia" w:ascii="宋体" w:hAnsi="宋体" w:eastAsia="宋体" w:cs="宋体"/>
                <w:kern w:val="0"/>
                <w:sz w:val="22"/>
                <w:szCs w:val="22"/>
              </w:rPr>
              <w:t>投影机</w:t>
            </w:r>
          </w:p>
        </w:tc>
        <w:tc>
          <w:tcPr>
            <w:tcW w:w="4005" w:type="dxa"/>
            <w:noWrap w:val="0"/>
            <w:vAlign w:val="center"/>
          </w:tcPr>
          <w:p>
            <w:pPr>
              <w:keepNext w:val="0"/>
              <w:keepLines w:val="0"/>
              <w:pageBreakBefore w:val="0"/>
              <w:widowControl/>
              <w:kinsoku/>
              <w:wordWrap/>
              <w:topLinePunct w:val="0"/>
              <w:autoSpaceDE/>
              <w:autoSpaceDN/>
              <w:bidi w:val="0"/>
              <w:snapToGrid/>
              <w:spacing w:line="240" w:lineRule="auto"/>
              <w:jc w:val="center"/>
              <w:textAlignment w:val="auto"/>
              <w:rPr>
                <w:rFonts w:hint="eastAsia" w:ascii="宋体" w:hAnsi="宋体" w:eastAsia="宋体" w:cs="宋体"/>
                <w:kern w:val="0"/>
                <w:sz w:val="22"/>
                <w:szCs w:val="22"/>
              </w:rPr>
            </w:pPr>
            <w:r>
              <w:rPr>
                <w:rFonts w:hint="eastAsia" w:ascii="宋体" w:hAnsi="宋体" w:eastAsia="宋体" w:cs="宋体"/>
                <w:kern w:val="0"/>
                <w:sz w:val="22"/>
                <w:szCs w:val="22"/>
              </w:rPr>
              <w:t>PT-BX30</w:t>
            </w:r>
          </w:p>
        </w:tc>
        <w:tc>
          <w:tcPr>
            <w:tcW w:w="1288" w:type="dxa"/>
            <w:noWrap w:val="0"/>
            <w:vAlign w:val="center"/>
          </w:tcPr>
          <w:p>
            <w:pPr>
              <w:keepNext w:val="0"/>
              <w:keepLines w:val="0"/>
              <w:pageBreakBefore w:val="0"/>
              <w:widowControl/>
              <w:kinsoku/>
              <w:wordWrap/>
              <w:topLinePunct w:val="0"/>
              <w:autoSpaceDE/>
              <w:autoSpaceDN/>
              <w:bidi w:val="0"/>
              <w:snapToGrid/>
              <w:spacing w:line="240" w:lineRule="auto"/>
              <w:jc w:val="center"/>
              <w:textAlignment w:val="auto"/>
              <w:rPr>
                <w:rFonts w:hint="eastAsia" w:ascii="宋体" w:hAnsi="宋体" w:eastAsia="宋体" w:cs="宋体"/>
                <w:kern w:val="0"/>
                <w:sz w:val="22"/>
                <w:szCs w:val="22"/>
              </w:rPr>
            </w:pPr>
            <w:r>
              <w:rPr>
                <w:rFonts w:hint="eastAsia" w:ascii="宋体" w:hAnsi="宋体" w:eastAsia="宋体" w:cs="宋体"/>
                <w:kern w:val="0"/>
                <w:sz w:val="22"/>
                <w:szCs w:val="22"/>
              </w:rPr>
              <w:t>松下</w:t>
            </w:r>
          </w:p>
        </w:tc>
        <w:tc>
          <w:tcPr>
            <w:tcW w:w="1215" w:type="dxa"/>
            <w:noWrap w:val="0"/>
            <w:vAlign w:val="center"/>
          </w:tcPr>
          <w:p>
            <w:pPr>
              <w:keepNext w:val="0"/>
              <w:keepLines w:val="0"/>
              <w:pageBreakBefore w:val="0"/>
              <w:widowControl/>
              <w:kinsoku/>
              <w:wordWrap/>
              <w:topLinePunct w:val="0"/>
              <w:autoSpaceDE/>
              <w:autoSpaceDN/>
              <w:bidi w:val="0"/>
              <w:snapToGrid/>
              <w:spacing w:line="240" w:lineRule="auto"/>
              <w:jc w:val="center"/>
              <w:textAlignment w:val="auto"/>
              <w:rPr>
                <w:rFonts w:hint="eastAsia" w:ascii="宋体" w:hAnsi="宋体" w:eastAsia="宋体" w:cs="宋体"/>
                <w:kern w:val="0"/>
                <w:sz w:val="22"/>
                <w:szCs w:val="22"/>
              </w:rPr>
            </w:pPr>
            <w:r>
              <w:rPr>
                <w:rFonts w:hint="eastAsia" w:ascii="宋体" w:hAnsi="宋体" w:eastAsia="宋体" w:cs="宋体"/>
                <w:kern w:val="0"/>
                <w:sz w:val="22"/>
                <w:szCs w:val="22"/>
              </w:rPr>
              <w:t>7</w:t>
            </w:r>
          </w:p>
        </w:tc>
        <w:tc>
          <w:tcPr>
            <w:tcW w:w="1335" w:type="dxa"/>
            <w:noWrap w:val="0"/>
            <w:vAlign w:val="center"/>
          </w:tcPr>
          <w:p>
            <w:pPr>
              <w:keepNext w:val="0"/>
              <w:keepLines w:val="0"/>
              <w:pageBreakBefore w:val="0"/>
              <w:widowControl/>
              <w:kinsoku/>
              <w:wordWrap/>
              <w:topLinePunct w:val="0"/>
              <w:autoSpaceDE/>
              <w:autoSpaceDN/>
              <w:bidi w:val="0"/>
              <w:snapToGrid/>
              <w:spacing w:line="240" w:lineRule="auto"/>
              <w:jc w:val="center"/>
              <w:textAlignment w:val="auto"/>
              <w:rPr>
                <w:rFonts w:hint="eastAsia" w:ascii="宋体" w:hAnsi="宋体" w:eastAsia="宋体" w:cs="宋体"/>
                <w:kern w:val="0"/>
                <w:sz w:val="22"/>
                <w:szCs w:val="22"/>
              </w:rPr>
            </w:pPr>
            <w:r>
              <w:rPr>
                <w:rFonts w:hint="eastAsia" w:ascii="宋体" w:hAnsi="宋体" w:eastAsia="宋体" w:cs="宋体"/>
                <w:kern w:val="0"/>
                <w:sz w:val="22"/>
                <w:szCs w:val="22"/>
              </w:rPr>
              <w:t>2011年11月</w:t>
            </w:r>
          </w:p>
        </w:tc>
        <w:tc>
          <w:tcPr>
            <w:tcW w:w="919" w:type="dxa"/>
            <w:noWrap w:val="0"/>
            <w:vAlign w:val="center"/>
          </w:tcPr>
          <w:p>
            <w:pPr>
              <w:keepNext w:val="0"/>
              <w:keepLines w:val="0"/>
              <w:pageBreakBefore w:val="0"/>
              <w:widowControl/>
              <w:kinsoku/>
              <w:wordWrap/>
              <w:topLinePunct w:val="0"/>
              <w:autoSpaceDE/>
              <w:autoSpaceDN/>
              <w:bidi w:val="0"/>
              <w:snapToGrid/>
              <w:spacing w:line="240" w:lineRule="auto"/>
              <w:jc w:val="center"/>
              <w:textAlignment w:val="auto"/>
              <w:rPr>
                <w:rFonts w:hint="eastAsia" w:ascii="宋体" w:hAnsi="宋体" w:eastAsia="宋体" w:cs="宋体"/>
                <w:kern w:val="0"/>
                <w:sz w:val="22"/>
                <w:szCs w:val="22"/>
              </w:rPr>
            </w:pPr>
            <w:r>
              <w:rPr>
                <w:rFonts w:hint="eastAsia" w:ascii="宋体" w:hAnsi="宋体" w:eastAsia="宋体" w:cs="宋体"/>
                <w:color w:val="000000"/>
                <w:kern w:val="0"/>
                <w:sz w:val="22"/>
                <w:szCs w:val="22"/>
              </w:rPr>
              <w:t>市</w:t>
            </w:r>
            <w:r>
              <w:rPr>
                <w:rFonts w:hint="eastAsia" w:ascii="宋体" w:hAnsi="宋体" w:eastAsia="宋体" w:cs="宋体"/>
                <w:kern w:val="0"/>
                <w:sz w:val="22"/>
                <w:szCs w:val="22"/>
              </w:rPr>
              <w:t>水利局其他会议室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36" w:type="dxa"/>
            <w:noWrap w:val="0"/>
            <w:vAlign w:val="center"/>
          </w:tcPr>
          <w:p>
            <w:pPr>
              <w:keepNext w:val="0"/>
              <w:keepLines w:val="0"/>
              <w:pageBreakBefore w:val="0"/>
              <w:widowControl/>
              <w:kinsoku/>
              <w:wordWrap/>
              <w:topLinePunct w:val="0"/>
              <w:autoSpaceDE/>
              <w:autoSpaceDN/>
              <w:bidi w:val="0"/>
              <w:snapToGrid/>
              <w:spacing w:line="240" w:lineRule="auto"/>
              <w:jc w:val="center"/>
              <w:textAlignment w:val="auto"/>
              <w:rPr>
                <w:rFonts w:hint="eastAsia" w:ascii="宋体" w:hAnsi="宋体" w:eastAsia="宋体" w:cs="宋体"/>
                <w:kern w:val="0"/>
                <w:sz w:val="22"/>
                <w:szCs w:val="22"/>
              </w:rPr>
            </w:pPr>
            <w:r>
              <w:rPr>
                <w:rFonts w:hint="eastAsia" w:ascii="宋体" w:hAnsi="宋体" w:eastAsia="宋体" w:cs="宋体"/>
                <w:kern w:val="0"/>
                <w:sz w:val="22"/>
                <w:szCs w:val="22"/>
              </w:rPr>
              <w:t>57</w:t>
            </w:r>
          </w:p>
        </w:tc>
        <w:tc>
          <w:tcPr>
            <w:tcW w:w="656" w:type="dxa"/>
            <w:noWrap w:val="0"/>
            <w:vAlign w:val="center"/>
          </w:tcPr>
          <w:p>
            <w:pPr>
              <w:keepNext w:val="0"/>
              <w:keepLines w:val="0"/>
              <w:pageBreakBefore w:val="0"/>
              <w:widowControl/>
              <w:kinsoku/>
              <w:wordWrap/>
              <w:topLinePunct w:val="0"/>
              <w:autoSpaceDE/>
              <w:autoSpaceDN/>
              <w:bidi w:val="0"/>
              <w:snapToGrid/>
              <w:spacing w:line="240" w:lineRule="auto"/>
              <w:jc w:val="left"/>
              <w:textAlignment w:val="auto"/>
              <w:rPr>
                <w:rFonts w:hint="eastAsia" w:ascii="宋体" w:hAnsi="宋体" w:eastAsia="宋体" w:cs="宋体"/>
                <w:kern w:val="0"/>
                <w:sz w:val="22"/>
                <w:szCs w:val="22"/>
              </w:rPr>
            </w:pPr>
            <w:r>
              <w:rPr>
                <w:rFonts w:hint="eastAsia" w:ascii="宋体" w:hAnsi="宋体" w:eastAsia="宋体" w:cs="宋体"/>
                <w:kern w:val="0"/>
                <w:sz w:val="22"/>
                <w:szCs w:val="22"/>
              </w:rPr>
              <w:t>电动投影幕</w:t>
            </w:r>
          </w:p>
        </w:tc>
        <w:tc>
          <w:tcPr>
            <w:tcW w:w="4005" w:type="dxa"/>
            <w:noWrap w:val="0"/>
            <w:vAlign w:val="center"/>
          </w:tcPr>
          <w:p>
            <w:pPr>
              <w:keepNext w:val="0"/>
              <w:keepLines w:val="0"/>
              <w:pageBreakBefore w:val="0"/>
              <w:widowControl/>
              <w:kinsoku/>
              <w:wordWrap/>
              <w:topLinePunct w:val="0"/>
              <w:autoSpaceDE/>
              <w:autoSpaceDN/>
              <w:bidi w:val="0"/>
              <w:snapToGrid/>
              <w:spacing w:line="240" w:lineRule="auto"/>
              <w:jc w:val="center"/>
              <w:textAlignment w:val="auto"/>
              <w:rPr>
                <w:rFonts w:hint="eastAsia" w:ascii="宋体" w:hAnsi="宋体" w:eastAsia="宋体" w:cs="宋体"/>
                <w:kern w:val="0"/>
                <w:sz w:val="22"/>
                <w:szCs w:val="22"/>
              </w:rPr>
            </w:pPr>
            <w:r>
              <w:rPr>
                <w:rFonts w:hint="eastAsia" w:ascii="宋体" w:hAnsi="宋体" w:eastAsia="宋体" w:cs="宋体"/>
                <w:kern w:val="0"/>
                <w:sz w:val="22"/>
                <w:szCs w:val="22"/>
              </w:rPr>
              <w:t>100寸</w:t>
            </w:r>
          </w:p>
        </w:tc>
        <w:tc>
          <w:tcPr>
            <w:tcW w:w="1288" w:type="dxa"/>
            <w:noWrap w:val="0"/>
            <w:vAlign w:val="center"/>
          </w:tcPr>
          <w:p>
            <w:pPr>
              <w:keepNext w:val="0"/>
              <w:keepLines w:val="0"/>
              <w:pageBreakBefore w:val="0"/>
              <w:widowControl/>
              <w:kinsoku/>
              <w:wordWrap/>
              <w:topLinePunct w:val="0"/>
              <w:autoSpaceDE/>
              <w:autoSpaceDN/>
              <w:bidi w:val="0"/>
              <w:snapToGrid/>
              <w:spacing w:line="240" w:lineRule="auto"/>
              <w:jc w:val="center"/>
              <w:textAlignment w:val="auto"/>
              <w:rPr>
                <w:rFonts w:hint="eastAsia" w:ascii="宋体" w:hAnsi="宋体" w:eastAsia="宋体" w:cs="宋体"/>
                <w:kern w:val="0"/>
                <w:sz w:val="22"/>
                <w:szCs w:val="22"/>
              </w:rPr>
            </w:pPr>
            <w:r>
              <w:rPr>
                <w:rFonts w:hint="eastAsia" w:ascii="宋体" w:hAnsi="宋体" w:eastAsia="宋体" w:cs="宋体"/>
                <w:kern w:val="0"/>
                <w:sz w:val="22"/>
                <w:szCs w:val="22"/>
              </w:rPr>
              <w:t>红叶</w:t>
            </w:r>
          </w:p>
        </w:tc>
        <w:tc>
          <w:tcPr>
            <w:tcW w:w="1215" w:type="dxa"/>
            <w:noWrap w:val="0"/>
            <w:vAlign w:val="center"/>
          </w:tcPr>
          <w:p>
            <w:pPr>
              <w:keepNext w:val="0"/>
              <w:keepLines w:val="0"/>
              <w:pageBreakBefore w:val="0"/>
              <w:widowControl/>
              <w:kinsoku/>
              <w:wordWrap/>
              <w:topLinePunct w:val="0"/>
              <w:autoSpaceDE/>
              <w:autoSpaceDN/>
              <w:bidi w:val="0"/>
              <w:snapToGrid/>
              <w:spacing w:line="240" w:lineRule="auto"/>
              <w:jc w:val="center"/>
              <w:textAlignment w:val="auto"/>
              <w:rPr>
                <w:rFonts w:hint="eastAsia" w:ascii="宋体" w:hAnsi="宋体" w:eastAsia="宋体" w:cs="宋体"/>
                <w:kern w:val="0"/>
                <w:sz w:val="22"/>
                <w:szCs w:val="22"/>
              </w:rPr>
            </w:pPr>
            <w:r>
              <w:rPr>
                <w:rFonts w:hint="eastAsia" w:ascii="宋体" w:hAnsi="宋体" w:eastAsia="宋体" w:cs="宋体"/>
                <w:kern w:val="0"/>
                <w:sz w:val="22"/>
                <w:szCs w:val="22"/>
              </w:rPr>
              <w:t>7</w:t>
            </w:r>
          </w:p>
        </w:tc>
        <w:tc>
          <w:tcPr>
            <w:tcW w:w="1335" w:type="dxa"/>
            <w:noWrap w:val="0"/>
            <w:vAlign w:val="center"/>
          </w:tcPr>
          <w:p>
            <w:pPr>
              <w:keepNext w:val="0"/>
              <w:keepLines w:val="0"/>
              <w:pageBreakBefore w:val="0"/>
              <w:widowControl/>
              <w:kinsoku/>
              <w:wordWrap/>
              <w:topLinePunct w:val="0"/>
              <w:autoSpaceDE/>
              <w:autoSpaceDN/>
              <w:bidi w:val="0"/>
              <w:snapToGrid/>
              <w:spacing w:line="240" w:lineRule="auto"/>
              <w:jc w:val="center"/>
              <w:textAlignment w:val="auto"/>
              <w:rPr>
                <w:rFonts w:hint="eastAsia" w:ascii="宋体" w:hAnsi="宋体" w:eastAsia="宋体" w:cs="宋体"/>
                <w:kern w:val="0"/>
                <w:sz w:val="22"/>
                <w:szCs w:val="22"/>
              </w:rPr>
            </w:pPr>
            <w:r>
              <w:rPr>
                <w:rFonts w:hint="eastAsia" w:ascii="宋体" w:hAnsi="宋体" w:eastAsia="宋体" w:cs="宋体"/>
                <w:kern w:val="0"/>
                <w:sz w:val="22"/>
                <w:szCs w:val="22"/>
              </w:rPr>
              <w:t>2011年11月</w:t>
            </w:r>
          </w:p>
        </w:tc>
        <w:tc>
          <w:tcPr>
            <w:tcW w:w="919" w:type="dxa"/>
            <w:noWrap w:val="0"/>
            <w:vAlign w:val="center"/>
          </w:tcPr>
          <w:p>
            <w:pPr>
              <w:keepNext w:val="0"/>
              <w:keepLines w:val="0"/>
              <w:pageBreakBefore w:val="0"/>
              <w:widowControl/>
              <w:kinsoku/>
              <w:wordWrap/>
              <w:topLinePunct w:val="0"/>
              <w:autoSpaceDE/>
              <w:autoSpaceDN/>
              <w:bidi w:val="0"/>
              <w:snapToGrid/>
              <w:spacing w:line="240" w:lineRule="auto"/>
              <w:jc w:val="center"/>
              <w:textAlignment w:val="auto"/>
              <w:rPr>
                <w:rFonts w:hint="eastAsia" w:ascii="宋体" w:hAnsi="宋体" w:eastAsia="宋体" w:cs="宋体"/>
                <w:kern w:val="0"/>
                <w:sz w:val="22"/>
                <w:szCs w:val="22"/>
              </w:rPr>
            </w:pPr>
            <w:r>
              <w:rPr>
                <w:rFonts w:hint="eastAsia" w:ascii="宋体" w:hAnsi="宋体" w:eastAsia="宋体" w:cs="宋体"/>
                <w:color w:val="000000"/>
                <w:kern w:val="0"/>
                <w:sz w:val="22"/>
                <w:szCs w:val="22"/>
              </w:rPr>
              <w:t>市</w:t>
            </w:r>
            <w:r>
              <w:rPr>
                <w:rFonts w:hint="eastAsia" w:ascii="宋体" w:hAnsi="宋体" w:eastAsia="宋体" w:cs="宋体"/>
                <w:kern w:val="0"/>
                <w:sz w:val="22"/>
                <w:szCs w:val="22"/>
              </w:rPr>
              <w:t>水利局其他会议室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854" w:type="dxa"/>
            <w:gridSpan w:val="7"/>
            <w:shd w:val="clear" w:color="000000" w:fill="00B0F0"/>
            <w:noWrap w:val="0"/>
            <w:vAlign w:val="center"/>
          </w:tcPr>
          <w:p>
            <w:pPr>
              <w:keepNext w:val="0"/>
              <w:keepLines w:val="0"/>
              <w:pageBreakBefore w:val="0"/>
              <w:widowControl/>
              <w:kinsoku/>
              <w:wordWrap/>
              <w:topLinePunct w:val="0"/>
              <w:autoSpaceDE/>
              <w:autoSpaceDN/>
              <w:bidi w:val="0"/>
              <w:snapToGrid/>
              <w:spacing w:line="240" w:lineRule="auto"/>
              <w:jc w:val="center"/>
              <w:textAlignment w:val="auto"/>
              <w:rPr>
                <w:rFonts w:hint="eastAsia" w:ascii="宋体" w:hAnsi="宋体" w:eastAsia="宋体" w:cs="宋体"/>
                <w:kern w:val="0"/>
                <w:sz w:val="22"/>
                <w:szCs w:val="22"/>
              </w:rPr>
            </w:pPr>
            <w:r>
              <w:rPr>
                <w:rFonts w:hint="eastAsia" w:ascii="宋体" w:hAnsi="宋体" w:eastAsia="宋体" w:cs="宋体"/>
                <w:kern w:val="0"/>
                <w:sz w:val="22"/>
                <w:szCs w:val="22"/>
              </w:rPr>
              <w:t>5、数据信息发布系统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854" w:type="dxa"/>
            <w:gridSpan w:val="7"/>
            <w:noWrap w:val="0"/>
            <w:vAlign w:val="center"/>
          </w:tcPr>
          <w:p>
            <w:pPr>
              <w:keepNext w:val="0"/>
              <w:keepLines w:val="0"/>
              <w:pageBreakBefore w:val="0"/>
              <w:widowControl/>
              <w:kinsoku/>
              <w:wordWrap/>
              <w:topLinePunct w:val="0"/>
              <w:autoSpaceDE/>
              <w:autoSpaceDN/>
              <w:bidi w:val="0"/>
              <w:snapToGrid/>
              <w:spacing w:line="240" w:lineRule="auto"/>
              <w:jc w:val="center"/>
              <w:textAlignment w:val="auto"/>
              <w:rPr>
                <w:rFonts w:hint="eastAsia" w:ascii="宋体" w:hAnsi="宋体" w:eastAsia="宋体" w:cs="宋体"/>
                <w:kern w:val="0"/>
                <w:sz w:val="22"/>
                <w:szCs w:val="22"/>
              </w:rPr>
            </w:pPr>
            <w:r>
              <w:rPr>
                <w:rFonts w:hint="eastAsia" w:ascii="宋体" w:hAnsi="宋体" w:eastAsia="宋体" w:cs="宋体"/>
                <w:kern w:val="0"/>
                <w:sz w:val="22"/>
                <w:szCs w:val="22"/>
              </w:rPr>
              <w:t>LED双基色显示系统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36" w:type="dxa"/>
            <w:noWrap w:val="0"/>
            <w:vAlign w:val="center"/>
          </w:tcPr>
          <w:p>
            <w:pPr>
              <w:keepNext w:val="0"/>
              <w:keepLines w:val="0"/>
              <w:pageBreakBefore w:val="0"/>
              <w:widowControl/>
              <w:kinsoku/>
              <w:wordWrap/>
              <w:topLinePunct w:val="0"/>
              <w:autoSpaceDE/>
              <w:autoSpaceDN/>
              <w:bidi w:val="0"/>
              <w:snapToGrid/>
              <w:spacing w:line="240" w:lineRule="auto"/>
              <w:jc w:val="center"/>
              <w:textAlignment w:val="auto"/>
              <w:rPr>
                <w:rFonts w:hint="eastAsia" w:ascii="宋体" w:hAnsi="宋体" w:eastAsia="宋体" w:cs="宋体"/>
                <w:kern w:val="0"/>
                <w:sz w:val="22"/>
                <w:szCs w:val="22"/>
              </w:rPr>
            </w:pPr>
            <w:r>
              <w:rPr>
                <w:rFonts w:hint="eastAsia" w:ascii="宋体" w:hAnsi="宋体" w:eastAsia="宋体" w:cs="宋体"/>
                <w:kern w:val="0"/>
                <w:sz w:val="22"/>
                <w:szCs w:val="22"/>
              </w:rPr>
              <w:t>58</w:t>
            </w:r>
          </w:p>
        </w:tc>
        <w:tc>
          <w:tcPr>
            <w:tcW w:w="656" w:type="dxa"/>
            <w:noWrap w:val="0"/>
            <w:vAlign w:val="center"/>
          </w:tcPr>
          <w:p>
            <w:pPr>
              <w:keepNext w:val="0"/>
              <w:keepLines w:val="0"/>
              <w:pageBreakBefore w:val="0"/>
              <w:widowControl/>
              <w:kinsoku/>
              <w:wordWrap/>
              <w:topLinePunct w:val="0"/>
              <w:autoSpaceDE/>
              <w:autoSpaceDN/>
              <w:bidi w:val="0"/>
              <w:snapToGrid/>
              <w:spacing w:line="240" w:lineRule="auto"/>
              <w:jc w:val="left"/>
              <w:textAlignment w:val="auto"/>
              <w:rPr>
                <w:rFonts w:hint="eastAsia" w:ascii="宋体" w:hAnsi="宋体" w:eastAsia="宋体" w:cs="宋体"/>
                <w:kern w:val="0"/>
                <w:sz w:val="22"/>
                <w:szCs w:val="22"/>
              </w:rPr>
            </w:pPr>
            <w:r>
              <w:rPr>
                <w:rFonts w:hint="eastAsia" w:ascii="宋体" w:hAnsi="宋体" w:eastAsia="宋体" w:cs="宋体"/>
                <w:kern w:val="0"/>
                <w:sz w:val="22"/>
                <w:szCs w:val="22"/>
              </w:rPr>
              <w:t>显示屏一</w:t>
            </w:r>
          </w:p>
        </w:tc>
        <w:tc>
          <w:tcPr>
            <w:tcW w:w="4005" w:type="dxa"/>
            <w:noWrap w:val="0"/>
            <w:vAlign w:val="center"/>
          </w:tcPr>
          <w:p>
            <w:pPr>
              <w:keepNext w:val="0"/>
              <w:keepLines w:val="0"/>
              <w:pageBreakBefore w:val="0"/>
              <w:widowControl/>
              <w:kinsoku/>
              <w:wordWrap/>
              <w:topLinePunct w:val="0"/>
              <w:autoSpaceDE/>
              <w:autoSpaceDN/>
              <w:bidi w:val="0"/>
              <w:snapToGrid/>
              <w:spacing w:line="240" w:lineRule="auto"/>
              <w:jc w:val="center"/>
              <w:textAlignment w:val="auto"/>
              <w:rPr>
                <w:rFonts w:hint="eastAsia" w:ascii="宋体" w:hAnsi="宋体" w:eastAsia="宋体" w:cs="宋体"/>
                <w:kern w:val="0"/>
                <w:sz w:val="22"/>
                <w:szCs w:val="22"/>
              </w:rPr>
            </w:pPr>
            <w:r>
              <w:rPr>
                <w:rFonts w:hint="eastAsia" w:ascii="宋体" w:hAnsi="宋体" w:eastAsia="宋体" w:cs="宋体"/>
                <w:kern w:val="0"/>
                <w:sz w:val="22"/>
                <w:szCs w:val="22"/>
              </w:rPr>
              <w:t>￠3.75（长5.9，宽0.55）</w:t>
            </w:r>
          </w:p>
        </w:tc>
        <w:tc>
          <w:tcPr>
            <w:tcW w:w="1288" w:type="dxa"/>
            <w:noWrap w:val="0"/>
            <w:vAlign w:val="center"/>
          </w:tcPr>
          <w:p>
            <w:pPr>
              <w:keepNext w:val="0"/>
              <w:keepLines w:val="0"/>
              <w:pageBreakBefore w:val="0"/>
              <w:widowControl/>
              <w:kinsoku/>
              <w:wordWrap/>
              <w:topLinePunct w:val="0"/>
              <w:autoSpaceDE/>
              <w:autoSpaceDN/>
              <w:bidi w:val="0"/>
              <w:snapToGrid/>
              <w:spacing w:line="240" w:lineRule="auto"/>
              <w:jc w:val="center"/>
              <w:textAlignment w:val="auto"/>
              <w:rPr>
                <w:rFonts w:hint="eastAsia" w:ascii="宋体" w:hAnsi="宋体" w:eastAsia="宋体" w:cs="宋体"/>
                <w:kern w:val="0"/>
                <w:sz w:val="22"/>
                <w:szCs w:val="22"/>
              </w:rPr>
            </w:pPr>
            <w:r>
              <w:rPr>
                <w:rFonts w:hint="eastAsia" w:ascii="宋体" w:hAnsi="宋体" w:eastAsia="宋体" w:cs="宋体"/>
                <w:kern w:val="0"/>
                <w:sz w:val="22"/>
                <w:szCs w:val="22"/>
              </w:rPr>
              <w:t>浙大华泰</w:t>
            </w:r>
          </w:p>
        </w:tc>
        <w:tc>
          <w:tcPr>
            <w:tcW w:w="1215" w:type="dxa"/>
            <w:noWrap w:val="0"/>
            <w:vAlign w:val="center"/>
          </w:tcPr>
          <w:p>
            <w:pPr>
              <w:keepNext w:val="0"/>
              <w:keepLines w:val="0"/>
              <w:pageBreakBefore w:val="0"/>
              <w:widowControl/>
              <w:kinsoku/>
              <w:wordWrap/>
              <w:topLinePunct w:val="0"/>
              <w:autoSpaceDE/>
              <w:autoSpaceDN/>
              <w:bidi w:val="0"/>
              <w:snapToGrid/>
              <w:spacing w:line="240" w:lineRule="auto"/>
              <w:jc w:val="center"/>
              <w:textAlignment w:val="auto"/>
              <w:rPr>
                <w:rFonts w:hint="eastAsia" w:ascii="宋体" w:hAnsi="宋体" w:eastAsia="宋体" w:cs="宋体"/>
                <w:kern w:val="0"/>
                <w:sz w:val="22"/>
                <w:szCs w:val="22"/>
              </w:rPr>
            </w:pPr>
            <w:r>
              <w:rPr>
                <w:rFonts w:hint="eastAsia" w:ascii="宋体" w:hAnsi="宋体" w:eastAsia="宋体" w:cs="宋体"/>
                <w:kern w:val="0"/>
                <w:sz w:val="22"/>
                <w:szCs w:val="22"/>
              </w:rPr>
              <w:t>1</w:t>
            </w:r>
          </w:p>
        </w:tc>
        <w:tc>
          <w:tcPr>
            <w:tcW w:w="1335" w:type="dxa"/>
            <w:noWrap w:val="0"/>
            <w:vAlign w:val="center"/>
          </w:tcPr>
          <w:p>
            <w:pPr>
              <w:keepNext w:val="0"/>
              <w:keepLines w:val="0"/>
              <w:pageBreakBefore w:val="0"/>
              <w:widowControl/>
              <w:kinsoku/>
              <w:wordWrap/>
              <w:topLinePunct w:val="0"/>
              <w:autoSpaceDE/>
              <w:autoSpaceDN/>
              <w:bidi w:val="0"/>
              <w:snapToGrid/>
              <w:spacing w:line="240" w:lineRule="auto"/>
              <w:jc w:val="center"/>
              <w:textAlignment w:val="auto"/>
              <w:rPr>
                <w:rFonts w:hint="eastAsia" w:ascii="宋体" w:hAnsi="宋体" w:eastAsia="宋体" w:cs="宋体"/>
                <w:kern w:val="0"/>
                <w:sz w:val="22"/>
                <w:szCs w:val="22"/>
              </w:rPr>
            </w:pPr>
            <w:r>
              <w:rPr>
                <w:rFonts w:hint="eastAsia" w:ascii="宋体" w:hAnsi="宋体" w:eastAsia="宋体" w:cs="宋体"/>
                <w:kern w:val="0"/>
                <w:sz w:val="22"/>
                <w:szCs w:val="22"/>
              </w:rPr>
              <w:t>2011年11月</w:t>
            </w:r>
          </w:p>
        </w:tc>
        <w:tc>
          <w:tcPr>
            <w:tcW w:w="919" w:type="dxa"/>
            <w:noWrap w:val="0"/>
            <w:vAlign w:val="center"/>
          </w:tcPr>
          <w:p>
            <w:pPr>
              <w:keepNext w:val="0"/>
              <w:keepLines w:val="0"/>
              <w:pageBreakBefore w:val="0"/>
              <w:widowControl/>
              <w:kinsoku/>
              <w:wordWrap/>
              <w:topLinePunct w:val="0"/>
              <w:autoSpaceDE/>
              <w:autoSpaceDN/>
              <w:bidi w:val="0"/>
              <w:snapToGrid/>
              <w:spacing w:line="240" w:lineRule="auto"/>
              <w:jc w:val="center"/>
              <w:textAlignment w:val="auto"/>
              <w:rPr>
                <w:rFonts w:hint="eastAsia" w:ascii="宋体" w:hAnsi="宋体" w:eastAsia="宋体" w:cs="宋体"/>
                <w:kern w:val="0"/>
                <w:sz w:val="22"/>
                <w:szCs w:val="22"/>
              </w:rPr>
            </w:pPr>
            <w:r>
              <w:rPr>
                <w:rFonts w:hint="eastAsia" w:ascii="宋体" w:hAnsi="宋体" w:eastAsia="宋体" w:cs="宋体"/>
                <w:color w:val="000000"/>
                <w:kern w:val="0"/>
                <w:sz w:val="22"/>
                <w:szCs w:val="22"/>
              </w:rPr>
              <w:t>市</w:t>
            </w:r>
            <w:r>
              <w:rPr>
                <w:rFonts w:hint="eastAsia" w:ascii="宋体" w:hAnsi="宋体" w:eastAsia="宋体" w:cs="宋体"/>
                <w:kern w:val="0"/>
                <w:sz w:val="22"/>
                <w:szCs w:val="22"/>
              </w:rPr>
              <w:t>水利局大楼一楼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36" w:type="dxa"/>
            <w:noWrap w:val="0"/>
            <w:vAlign w:val="center"/>
          </w:tcPr>
          <w:p>
            <w:pPr>
              <w:keepNext w:val="0"/>
              <w:keepLines w:val="0"/>
              <w:pageBreakBefore w:val="0"/>
              <w:widowControl/>
              <w:kinsoku/>
              <w:wordWrap/>
              <w:topLinePunct w:val="0"/>
              <w:autoSpaceDE/>
              <w:autoSpaceDN/>
              <w:bidi w:val="0"/>
              <w:snapToGrid/>
              <w:spacing w:line="240" w:lineRule="auto"/>
              <w:jc w:val="center"/>
              <w:textAlignment w:val="auto"/>
              <w:rPr>
                <w:rFonts w:hint="eastAsia" w:ascii="宋体" w:hAnsi="宋体" w:eastAsia="宋体" w:cs="宋体"/>
                <w:kern w:val="0"/>
                <w:sz w:val="22"/>
                <w:szCs w:val="22"/>
              </w:rPr>
            </w:pPr>
            <w:r>
              <w:rPr>
                <w:rFonts w:hint="eastAsia" w:ascii="宋体" w:hAnsi="宋体" w:eastAsia="宋体" w:cs="宋体"/>
                <w:kern w:val="0"/>
                <w:sz w:val="22"/>
                <w:szCs w:val="22"/>
              </w:rPr>
              <w:t>59</w:t>
            </w:r>
          </w:p>
        </w:tc>
        <w:tc>
          <w:tcPr>
            <w:tcW w:w="656" w:type="dxa"/>
            <w:noWrap w:val="0"/>
            <w:vAlign w:val="center"/>
          </w:tcPr>
          <w:p>
            <w:pPr>
              <w:keepNext w:val="0"/>
              <w:keepLines w:val="0"/>
              <w:pageBreakBefore w:val="0"/>
              <w:widowControl/>
              <w:kinsoku/>
              <w:wordWrap/>
              <w:topLinePunct w:val="0"/>
              <w:autoSpaceDE/>
              <w:autoSpaceDN/>
              <w:bidi w:val="0"/>
              <w:snapToGrid/>
              <w:spacing w:line="240" w:lineRule="auto"/>
              <w:jc w:val="left"/>
              <w:textAlignment w:val="auto"/>
              <w:rPr>
                <w:rFonts w:hint="eastAsia" w:ascii="宋体" w:hAnsi="宋体" w:eastAsia="宋体" w:cs="宋体"/>
                <w:kern w:val="0"/>
                <w:sz w:val="22"/>
                <w:szCs w:val="22"/>
              </w:rPr>
            </w:pPr>
            <w:r>
              <w:rPr>
                <w:rFonts w:hint="eastAsia" w:ascii="宋体" w:hAnsi="宋体" w:eastAsia="宋体" w:cs="宋体"/>
                <w:kern w:val="0"/>
                <w:sz w:val="22"/>
                <w:szCs w:val="22"/>
              </w:rPr>
              <w:t>显示屏二</w:t>
            </w:r>
          </w:p>
        </w:tc>
        <w:tc>
          <w:tcPr>
            <w:tcW w:w="4005" w:type="dxa"/>
            <w:noWrap w:val="0"/>
            <w:vAlign w:val="center"/>
          </w:tcPr>
          <w:p>
            <w:pPr>
              <w:keepNext w:val="0"/>
              <w:keepLines w:val="0"/>
              <w:pageBreakBefore w:val="0"/>
              <w:widowControl/>
              <w:kinsoku/>
              <w:wordWrap/>
              <w:topLinePunct w:val="0"/>
              <w:autoSpaceDE/>
              <w:autoSpaceDN/>
              <w:bidi w:val="0"/>
              <w:snapToGrid/>
              <w:spacing w:line="240" w:lineRule="auto"/>
              <w:jc w:val="center"/>
              <w:textAlignment w:val="auto"/>
              <w:rPr>
                <w:rFonts w:hint="eastAsia" w:ascii="宋体" w:hAnsi="宋体" w:eastAsia="宋体" w:cs="宋体"/>
                <w:kern w:val="0"/>
                <w:sz w:val="22"/>
                <w:szCs w:val="22"/>
              </w:rPr>
            </w:pPr>
            <w:r>
              <w:rPr>
                <w:rFonts w:hint="eastAsia" w:ascii="宋体" w:hAnsi="宋体" w:eastAsia="宋体" w:cs="宋体"/>
                <w:kern w:val="0"/>
                <w:sz w:val="22"/>
                <w:szCs w:val="22"/>
              </w:rPr>
              <w:t>￠3.75（长5，宽0.85）</w:t>
            </w:r>
          </w:p>
        </w:tc>
        <w:tc>
          <w:tcPr>
            <w:tcW w:w="1288" w:type="dxa"/>
            <w:noWrap w:val="0"/>
            <w:vAlign w:val="center"/>
          </w:tcPr>
          <w:p>
            <w:pPr>
              <w:keepNext w:val="0"/>
              <w:keepLines w:val="0"/>
              <w:pageBreakBefore w:val="0"/>
              <w:widowControl/>
              <w:kinsoku/>
              <w:wordWrap/>
              <w:topLinePunct w:val="0"/>
              <w:autoSpaceDE/>
              <w:autoSpaceDN/>
              <w:bidi w:val="0"/>
              <w:snapToGrid/>
              <w:spacing w:line="240" w:lineRule="auto"/>
              <w:jc w:val="center"/>
              <w:textAlignment w:val="auto"/>
              <w:rPr>
                <w:rFonts w:hint="eastAsia" w:ascii="宋体" w:hAnsi="宋体" w:eastAsia="宋体" w:cs="宋体"/>
                <w:kern w:val="0"/>
                <w:sz w:val="22"/>
                <w:szCs w:val="22"/>
              </w:rPr>
            </w:pPr>
            <w:r>
              <w:rPr>
                <w:rFonts w:hint="eastAsia" w:ascii="宋体" w:hAnsi="宋体" w:eastAsia="宋体" w:cs="宋体"/>
                <w:kern w:val="0"/>
                <w:sz w:val="22"/>
                <w:szCs w:val="22"/>
              </w:rPr>
              <w:t>浙大华泰</w:t>
            </w:r>
          </w:p>
        </w:tc>
        <w:tc>
          <w:tcPr>
            <w:tcW w:w="1215" w:type="dxa"/>
            <w:noWrap w:val="0"/>
            <w:vAlign w:val="center"/>
          </w:tcPr>
          <w:p>
            <w:pPr>
              <w:keepNext w:val="0"/>
              <w:keepLines w:val="0"/>
              <w:pageBreakBefore w:val="0"/>
              <w:widowControl/>
              <w:kinsoku/>
              <w:wordWrap/>
              <w:topLinePunct w:val="0"/>
              <w:autoSpaceDE/>
              <w:autoSpaceDN/>
              <w:bidi w:val="0"/>
              <w:snapToGrid/>
              <w:spacing w:line="240" w:lineRule="auto"/>
              <w:jc w:val="center"/>
              <w:textAlignment w:val="auto"/>
              <w:rPr>
                <w:rFonts w:hint="eastAsia" w:ascii="宋体" w:hAnsi="宋体" w:eastAsia="宋体" w:cs="宋体"/>
                <w:kern w:val="0"/>
                <w:sz w:val="22"/>
                <w:szCs w:val="22"/>
              </w:rPr>
            </w:pPr>
            <w:r>
              <w:rPr>
                <w:rFonts w:hint="eastAsia" w:ascii="宋体" w:hAnsi="宋体" w:eastAsia="宋体" w:cs="宋体"/>
                <w:kern w:val="0"/>
                <w:sz w:val="22"/>
                <w:szCs w:val="22"/>
              </w:rPr>
              <w:t>1</w:t>
            </w:r>
          </w:p>
        </w:tc>
        <w:tc>
          <w:tcPr>
            <w:tcW w:w="1335" w:type="dxa"/>
            <w:noWrap w:val="0"/>
            <w:vAlign w:val="center"/>
          </w:tcPr>
          <w:p>
            <w:pPr>
              <w:keepNext w:val="0"/>
              <w:keepLines w:val="0"/>
              <w:pageBreakBefore w:val="0"/>
              <w:widowControl/>
              <w:kinsoku/>
              <w:wordWrap/>
              <w:topLinePunct w:val="0"/>
              <w:autoSpaceDE/>
              <w:autoSpaceDN/>
              <w:bidi w:val="0"/>
              <w:snapToGrid/>
              <w:spacing w:line="240" w:lineRule="auto"/>
              <w:jc w:val="center"/>
              <w:textAlignment w:val="auto"/>
              <w:rPr>
                <w:rFonts w:hint="eastAsia" w:ascii="宋体" w:hAnsi="宋体" w:eastAsia="宋体" w:cs="宋体"/>
                <w:kern w:val="0"/>
                <w:sz w:val="22"/>
                <w:szCs w:val="22"/>
              </w:rPr>
            </w:pPr>
            <w:r>
              <w:rPr>
                <w:rFonts w:hint="eastAsia" w:ascii="宋体" w:hAnsi="宋体" w:eastAsia="宋体" w:cs="宋体"/>
                <w:kern w:val="0"/>
                <w:sz w:val="22"/>
                <w:szCs w:val="22"/>
              </w:rPr>
              <w:t>2011年11月</w:t>
            </w:r>
          </w:p>
        </w:tc>
        <w:tc>
          <w:tcPr>
            <w:tcW w:w="919" w:type="dxa"/>
            <w:noWrap w:val="0"/>
            <w:vAlign w:val="center"/>
          </w:tcPr>
          <w:p>
            <w:pPr>
              <w:keepNext w:val="0"/>
              <w:keepLines w:val="0"/>
              <w:pageBreakBefore w:val="0"/>
              <w:widowControl/>
              <w:kinsoku/>
              <w:wordWrap/>
              <w:topLinePunct w:val="0"/>
              <w:autoSpaceDE/>
              <w:autoSpaceDN/>
              <w:bidi w:val="0"/>
              <w:snapToGrid/>
              <w:spacing w:line="240" w:lineRule="auto"/>
              <w:jc w:val="center"/>
              <w:textAlignment w:val="auto"/>
              <w:rPr>
                <w:rFonts w:hint="eastAsia" w:ascii="宋体" w:hAnsi="宋体" w:eastAsia="宋体" w:cs="宋体"/>
                <w:kern w:val="0"/>
                <w:sz w:val="22"/>
                <w:szCs w:val="22"/>
              </w:rPr>
            </w:pPr>
            <w:r>
              <w:rPr>
                <w:rFonts w:hint="eastAsia" w:ascii="宋体" w:hAnsi="宋体" w:eastAsia="宋体" w:cs="宋体"/>
                <w:color w:val="000000"/>
                <w:kern w:val="0"/>
                <w:sz w:val="22"/>
                <w:szCs w:val="22"/>
              </w:rPr>
              <w:t>市</w:t>
            </w:r>
            <w:r>
              <w:rPr>
                <w:rFonts w:hint="eastAsia" w:ascii="宋体" w:hAnsi="宋体" w:eastAsia="宋体" w:cs="宋体"/>
                <w:kern w:val="0"/>
                <w:sz w:val="22"/>
                <w:szCs w:val="22"/>
              </w:rPr>
              <w:t>水利局大楼一楼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36" w:type="dxa"/>
            <w:noWrap w:val="0"/>
            <w:vAlign w:val="center"/>
          </w:tcPr>
          <w:p>
            <w:pPr>
              <w:keepNext w:val="0"/>
              <w:keepLines w:val="0"/>
              <w:pageBreakBefore w:val="0"/>
              <w:widowControl/>
              <w:kinsoku/>
              <w:wordWrap/>
              <w:topLinePunct w:val="0"/>
              <w:autoSpaceDE/>
              <w:autoSpaceDN/>
              <w:bidi w:val="0"/>
              <w:snapToGrid/>
              <w:spacing w:line="240" w:lineRule="auto"/>
              <w:jc w:val="center"/>
              <w:textAlignment w:val="auto"/>
              <w:rPr>
                <w:rFonts w:hint="eastAsia" w:ascii="宋体" w:hAnsi="宋体" w:eastAsia="宋体" w:cs="宋体"/>
                <w:kern w:val="0"/>
                <w:sz w:val="22"/>
                <w:szCs w:val="22"/>
              </w:rPr>
            </w:pPr>
            <w:r>
              <w:rPr>
                <w:rFonts w:hint="eastAsia" w:ascii="宋体" w:hAnsi="宋体" w:eastAsia="宋体" w:cs="宋体"/>
                <w:kern w:val="0"/>
                <w:sz w:val="22"/>
                <w:szCs w:val="22"/>
              </w:rPr>
              <w:t>60</w:t>
            </w:r>
          </w:p>
        </w:tc>
        <w:tc>
          <w:tcPr>
            <w:tcW w:w="656" w:type="dxa"/>
            <w:noWrap w:val="0"/>
            <w:vAlign w:val="center"/>
          </w:tcPr>
          <w:p>
            <w:pPr>
              <w:keepNext w:val="0"/>
              <w:keepLines w:val="0"/>
              <w:pageBreakBefore w:val="0"/>
              <w:widowControl/>
              <w:kinsoku/>
              <w:wordWrap/>
              <w:topLinePunct w:val="0"/>
              <w:autoSpaceDE/>
              <w:autoSpaceDN/>
              <w:bidi w:val="0"/>
              <w:snapToGrid/>
              <w:spacing w:line="240" w:lineRule="auto"/>
              <w:jc w:val="left"/>
              <w:textAlignment w:val="auto"/>
              <w:rPr>
                <w:rFonts w:hint="eastAsia" w:ascii="宋体" w:hAnsi="宋体" w:eastAsia="宋体" w:cs="宋体"/>
                <w:kern w:val="0"/>
                <w:sz w:val="22"/>
                <w:szCs w:val="22"/>
              </w:rPr>
            </w:pPr>
            <w:r>
              <w:rPr>
                <w:rFonts w:hint="eastAsia" w:ascii="宋体" w:hAnsi="宋体" w:eastAsia="宋体" w:cs="宋体"/>
                <w:kern w:val="0"/>
                <w:sz w:val="22"/>
                <w:szCs w:val="22"/>
              </w:rPr>
              <w:t>控制系统</w:t>
            </w:r>
          </w:p>
        </w:tc>
        <w:tc>
          <w:tcPr>
            <w:tcW w:w="4005" w:type="dxa"/>
            <w:noWrap w:val="0"/>
            <w:vAlign w:val="center"/>
          </w:tcPr>
          <w:p>
            <w:pPr>
              <w:keepNext w:val="0"/>
              <w:keepLines w:val="0"/>
              <w:pageBreakBefore w:val="0"/>
              <w:widowControl/>
              <w:kinsoku/>
              <w:wordWrap/>
              <w:topLinePunct w:val="0"/>
              <w:autoSpaceDE/>
              <w:autoSpaceDN/>
              <w:bidi w:val="0"/>
              <w:snapToGrid/>
              <w:spacing w:line="240" w:lineRule="auto"/>
              <w:jc w:val="center"/>
              <w:textAlignment w:val="auto"/>
              <w:rPr>
                <w:rFonts w:hint="eastAsia" w:ascii="宋体" w:hAnsi="宋体" w:eastAsia="宋体" w:cs="宋体"/>
                <w:kern w:val="0"/>
                <w:sz w:val="22"/>
                <w:szCs w:val="22"/>
              </w:rPr>
            </w:pPr>
            <w:r>
              <w:rPr>
                <w:rFonts w:hint="eastAsia" w:ascii="宋体" w:hAnsi="宋体" w:eastAsia="宋体" w:cs="宋体"/>
                <w:kern w:val="0"/>
                <w:sz w:val="22"/>
                <w:szCs w:val="22"/>
              </w:rPr>
              <w:t>HT2000</w:t>
            </w:r>
          </w:p>
        </w:tc>
        <w:tc>
          <w:tcPr>
            <w:tcW w:w="1288" w:type="dxa"/>
            <w:noWrap w:val="0"/>
            <w:vAlign w:val="center"/>
          </w:tcPr>
          <w:p>
            <w:pPr>
              <w:keepNext w:val="0"/>
              <w:keepLines w:val="0"/>
              <w:pageBreakBefore w:val="0"/>
              <w:widowControl/>
              <w:kinsoku/>
              <w:wordWrap/>
              <w:topLinePunct w:val="0"/>
              <w:autoSpaceDE/>
              <w:autoSpaceDN/>
              <w:bidi w:val="0"/>
              <w:snapToGrid/>
              <w:spacing w:line="240" w:lineRule="auto"/>
              <w:jc w:val="center"/>
              <w:textAlignment w:val="auto"/>
              <w:rPr>
                <w:rFonts w:hint="eastAsia" w:ascii="宋体" w:hAnsi="宋体" w:eastAsia="宋体" w:cs="宋体"/>
                <w:kern w:val="0"/>
                <w:sz w:val="22"/>
                <w:szCs w:val="22"/>
              </w:rPr>
            </w:pPr>
            <w:r>
              <w:rPr>
                <w:rFonts w:hint="eastAsia" w:ascii="宋体" w:hAnsi="宋体" w:eastAsia="宋体" w:cs="宋体"/>
                <w:kern w:val="0"/>
                <w:sz w:val="22"/>
                <w:szCs w:val="22"/>
              </w:rPr>
              <w:t>浙大华泰</w:t>
            </w:r>
          </w:p>
        </w:tc>
        <w:tc>
          <w:tcPr>
            <w:tcW w:w="1215" w:type="dxa"/>
            <w:noWrap w:val="0"/>
            <w:vAlign w:val="center"/>
          </w:tcPr>
          <w:p>
            <w:pPr>
              <w:keepNext w:val="0"/>
              <w:keepLines w:val="0"/>
              <w:pageBreakBefore w:val="0"/>
              <w:widowControl/>
              <w:kinsoku/>
              <w:wordWrap/>
              <w:topLinePunct w:val="0"/>
              <w:autoSpaceDE/>
              <w:autoSpaceDN/>
              <w:bidi w:val="0"/>
              <w:snapToGrid/>
              <w:spacing w:line="240" w:lineRule="auto"/>
              <w:jc w:val="center"/>
              <w:textAlignment w:val="auto"/>
              <w:rPr>
                <w:rFonts w:hint="eastAsia" w:ascii="宋体" w:hAnsi="宋体" w:eastAsia="宋体" w:cs="宋体"/>
                <w:kern w:val="0"/>
                <w:sz w:val="22"/>
                <w:szCs w:val="22"/>
              </w:rPr>
            </w:pPr>
            <w:r>
              <w:rPr>
                <w:rFonts w:hint="eastAsia" w:ascii="宋体" w:hAnsi="宋体" w:eastAsia="宋体" w:cs="宋体"/>
                <w:kern w:val="0"/>
                <w:sz w:val="22"/>
                <w:szCs w:val="22"/>
              </w:rPr>
              <w:t>2</w:t>
            </w:r>
          </w:p>
        </w:tc>
        <w:tc>
          <w:tcPr>
            <w:tcW w:w="1335" w:type="dxa"/>
            <w:noWrap w:val="0"/>
            <w:vAlign w:val="center"/>
          </w:tcPr>
          <w:p>
            <w:pPr>
              <w:keepNext w:val="0"/>
              <w:keepLines w:val="0"/>
              <w:pageBreakBefore w:val="0"/>
              <w:widowControl/>
              <w:kinsoku/>
              <w:wordWrap/>
              <w:topLinePunct w:val="0"/>
              <w:autoSpaceDE/>
              <w:autoSpaceDN/>
              <w:bidi w:val="0"/>
              <w:snapToGrid/>
              <w:spacing w:line="240" w:lineRule="auto"/>
              <w:jc w:val="center"/>
              <w:textAlignment w:val="auto"/>
              <w:rPr>
                <w:rFonts w:hint="eastAsia" w:ascii="宋体" w:hAnsi="宋体" w:eastAsia="宋体" w:cs="宋体"/>
                <w:kern w:val="0"/>
                <w:sz w:val="22"/>
                <w:szCs w:val="22"/>
              </w:rPr>
            </w:pPr>
            <w:r>
              <w:rPr>
                <w:rFonts w:hint="eastAsia" w:ascii="宋体" w:hAnsi="宋体" w:eastAsia="宋体" w:cs="宋体"/>
                <w:kern w:val="0"/>
                <w:sz w:val="22"/>
                <w:szCs w:val="22"/>
              </w:rPr>
              <w:t>2011年11月</w:t>
            </w:r>
          </w:p>
        </w:tc>
        <w:tc>
          <w:tcPr>
            <w:tcW w:w="919" w:type="dxa"/>
            <w:noWrap w:val="0"/>
            <w:vAlign w:val="center"/>
          </w:tcPr>
          <w:p>
            <w:pPr>
              <w:keepNext w:val="0"/>
              <w:keepLines w:val="0"/>
              <w:pageBreakBefore w:val="0"/>
              <w:widowControl/>
              <w:kinsoku/>
              <w:wordWrap/>
              <w:topLinePunct w:val="0"/>
              <w:autoSpaceDE/>
              <w:autoSpaceDN/>
              <w:bidi w:val="0"/>
              <w:snapToGrid/>
              <w:spacing w:line="240" w:lineRule="auto"/>
              <w:jc w:val="center"/>
              <w:textAlignment w:val="auto"/>
              <w:rPr>
                <w:rFonts w:hint="eastAsia" w:ascii="宋体" w:hAnsi="宋体" w:eastAsia="宋体" w:cs="宋体"/>
                <w:kern w:val="0"/>
                <w:sz w:val="22"/>
                <w:szCs w:val="22"/>
              </w:rPr>
            </w:pPr>
            <w:r>
              <w:rPr>
                <w:rFonts w:hint="eastAsia" w:ascii="宋体" w:hAnsi="宋体" w:eastAsia="宋体" w:cs="宋体"/>
                <w:color w:val="000000"/>
                <w:kern w:val="0"/>
                <w:sz w:val="22"/>
                <w:szCs w:val="22"/>
              </w:rPr>
              <w:t>市</w:t>
            </w:r>
            <w:r>
              <w:rPr>
                <w:rFonts w:hint="eastAsia" w:ascii="宋体" w:hAnsi="宋体" w:eastAsia="宋体" w:cs="宋体"/>
                <w:kern w:val="0"/>
                <w:sz w:val="22"/>
                <w:szCs w:val="22"/>
              </w:rPr>
              <w:t>水利局大楼</w:t>
            </w:r>
          </w:p>
        </w:tc>
      </w:tr>
    </w:tbl>
    <w:p>
      <w:pPr>
        <w:keepNext w:val="0"/>
        <w:keepLines w:val="0"/>
        <w:pageBreakBefore w:val="0"/>
        <w:kinsoku/>
        <w:wordWrap/>
        <w:topLinePunct w:val="0"/>
        <w:autoSpaceDE/>
        <w:autoSpaceDN/>
        <w:bidi w:val="0"/>
        <w:snapToGrid/>
        <w:spacing w:line="440" w:lineRule="exact"/>
        <w:textAlignment w:val="auto"/>
        <w:outlineLvl w:val="2"/>
        <w:rPr>
          <w:rFonts w:hint="eastAsia" w:ascii="宋体" w:hAnsi="宋体" w:eastAsia="宋体" w:cs="宋体"/>
          <w:b/>
          <w:sz w:val="22"/>
          <w:szCs w:val="22"/>
        </w:rPr>
      </w:pPr>
    </w:p>
    <w:p>
      <w:pPr>
        <w:keepNext w:val="0"/>
        <w:keepLines w:val="0"/>
        <w:pageBreakBefore w:val="0"/>
        <w:kinsoku/>
        <w:wordWrap/>
        <w:topLinePunct w:val="0"/>
        <w:autoSpaceDE/>
        <w:autoSpaceDN/>
        <w:bidi w:val="0"/>
        <w:snapToGrid/>
        <w:spacing w:line="440" w:lineRule="exact"/>
        <w:ind w:firstLine="442" w:firstLineChars="200"/>
        <w:textAlignment w:val="auto"/>
        <w:outlineLvl w:val="1"/>
        <w:rPr>
          <w:rFonts w:hint="eastAsia" w:ascii="宋体" w:hAnsi="宋体" w:eastAsia="宋体" w:cs="宋体"/>
          <w:b/>
          <w:sz w:val="22"/>
          <w:szCs w:val="22"/>
        </w:rPr>
      </w:pPr>
      <w:bookmarkStart w:id="55" w:name="_Toc486491795"/>
      <w:bookmarkStart w:id="56" w:name="_Toc30821"/>
      <w:bookmarkStart w:id="57" w:name="_Toc23323"/>
      <w:r>
        <w:rPr>
          <w:rFonts w:hint="eastAsia" w:ascii="宋体" w:hAnsi="宋体" w:eastAsia="宋体" w:cs="宋体"/>
          <w:b/>
          <w:sz w:val="22"/>
          <w:szCs w:val="22"/>
        </w:rPr>
        <w:t>2、运维服务要求及内容</w:t>
      </w:r>
      <w:bookmarkEnd w:id="55"/>
      <w:bookmarkEnd w:id="56"/>
      <w:bookmarkEnd w:id="57"/>
    </w:p>
    <w:p>
      <w:pPr>
        <w:keepNext w:val="0"/>
        <w:keepLines w:val="0"/>
        <w:pageBreakBefore w:val="0"/>
        <w:kinsoku/>
        <w:wordWrap/>
        <w:topLinePunct w:val="0"/>
        <w:autoSpaceDE/>
        <w:autoSpaceDN/>
        <w:bidi w:val="0"/>
        <w:snapToGrid/>
        <w:spacing w:line="440" w:lineRule="exact"/>
        <w:ind w:firstLine="539" w:firstLineChars="245"/>
        <w:textAlignment w:val="auto"/>
        <w:rPr>
          <w:rFonts w:hint="eastAsia" w:ascii="宋体" w:hAnsi="宋体" w:eastAsia="宋体" w:cs="宋体"/>
          <w:sz w:val="22"/>
          <w:szCs w:val="22"/>
        </w:rPr>
      </w:pPr>
      <w:r>
        <w:rPr>
          <w:rFonts w:hint="eastAsia" w:ascii="宋体" w:hAnsi="宋体" w:eastAsia="宋体" w:cs="宋体"/>
          <w:sz w:val="22"/>
          <w:szCs w:val="22"/>
        </w:rPr>
        <w:t>一、服务要求：</w:t>
      </w:r>
    </w:p>
    <w:p>
      <w:pPr>
        <w:keepNext w:val="0"/>
        <w:keepLines w:val="0"/>
        <w:pageBreakBefore w:val="0"/>
        <w:kinsoku/>
        <w:wordWrap/>
        <w:topLinePunct w:val="0"/>
        <w:autoSpaceDE/>
        <w:autoSpaceDN/>
        <w:bidi w:val="0"/>
        <w:snapToGrid/>
        <w:spacing w:line="440" w:lineRule="exact"/>
        <w:ind w:firstLine="539" w:firstLineChars="245"/>
        <w:textAlignment w:val="auto"/>
        <w:rPr>
          <w:rFonts w:hint="eastAsia" w:ascii="宋体" w:hAnsi="宋体" w:eastAsia="宋体" w:cs="宋体"/>
          <w:b/>
          <w:bCs/>
          <w:color w:val="auto"/>
          <w:kern w:val="0"/>
          <w:sz w:val="22"/>
          <w:szCs w:val="22"/>
          <w:u w:val="single"/>
        </w:rPr>
      </w:pPr>
      <w:r>
        <w:rPr>
          <w:rFonts w:hint="eastAsia" w:ascii="宋体" w:hAnsi="宋体" w:eastAsia="宋体" w:cs="宋体"/>
          <w:bCs/>
          <w:sz w:val="22"/>
          <w:szCs w:val="22"/>
        </w:rPr>
        <w:t>1、投标人需成立项目组</w:t>
      </w:r>
      <w:r>
        <w:rPr>
          <w:rFonts w:hint="eastAsia" w:ascii="宋体" w:hAnsi="宋体" w:eastAsia="宋体" w:cs="宋体"/>
          <w:bCs/>
          <w:color w:val="auto"/>
          <w:sz w:val="22"/>
          <w:szCs w:val="22"/>
        </w:rPr>
        <w:t>，并指定具有计算机高级技术职称人员担任项目负责人。</w:t>
      </w:r>
    </w:p>
    <w:p>
      <w:pPr>
        <w:keepNext w:val="0"/>
        <w:keepLines w:val="0"/>
        <w:pageBreakBefore w:val="0"/>
        <w:kinsoku/>
        <w:wordWrap/>
        <w:topLinePunct w:val="0"/>
        <w:autoSpaceDE/>
        <w:autoSpaceDN/>
        <w:bidi w:val="0"/>
        <w:snapToGrid/>
        <w:spacing w:line="440" w:lineRule="exact"/>
        <w:ind w:firstLine="539" w:firstLineChars="245"/>
        <w:textAlignment w:val="auto"/>
        <w:rPr>
          <w:rFonts w:hint="eastAsia" w:ascii="宋体" w:hAnsi="宋体" w:eastAsia="宋体" w:cs="宋体"/>
          <w:bCs/>
          <w:sz w:val="22"/>
          <w:szCs w:val="22"/>
        </w:rPr>
      </w:pPr>
      <w:r>
        <w:rPr>
          <w:rFonts w:hint="eastAsia" w:ascii="宋体" w:hAnsi="宋体" w:eastAsia="宋体" w:cs="宋体"/>
          <w:kern w:val="0"/>
          <w:sz w:val="22"/>
          <w:szCs w:val="22"/>
        </w:rPr>
        <w:t>2、在服务期间，如果服务人员的力量不足，或不能解决维护、维修、技术指导等任务时，服务商应当增加技术人员。必须由专门单位维修、维保的，由服务商联系，并承担所有费用。</w:t>
      </w:r>
    </w:p>
    <w:p>
      <w:pPr>
        <w:keepNext w:val="0"/>
        <w:keepLines w:val="0"/>
        <w:pageBreakBefore w:val="0"/>
        <w:kinsoku/>
        <w:wordWrap/>
        <w:topLinePunct w:val="0"/>
        <w:autoSpaceDE/>
        <w:autoSpaceDN/>
        <w:bidi w:val="0"/>
        <w:snapToGrid/>
        <w:spacing w:line="440" w:lineRule="exact"/>
        <w:ind w:firstLine="539" w:firstLineChars="245"/>
        <w:textAlignment w:val="auto"/>
        <w:rPr>
          <w:rFonts w:hint="eastAsia" w:ascii="宋体" w:hAnsi="宋体" w:eastAsia="宋体" w:cs="宋体"/>
          <w:bCs/>
          <w:sz w:val="22"/>
          <w:szCs w:val="22"/>
        </w:rPr>
      </w:pPr>
      <w:r>
        <w:rPr>
          <w:rFonts w:hint="eastAsia" w:ascii="宋体" w:hAnsi="宋体" w:eastAsia="宋体" w:cs="宋体"/>
          <w:bCs/>
          <w:sz w:val="22"/>
          <w:szCs w:val="22"/>
        </w:rPr>
        <w:t>3、提供温州市水利局中心机房设备、网络设备、服务器维保运维及局域网维护等服务。中标人需和技术人员签订劳动合同，必须按国家规定为其缴纳社保金（养老、医保、失业等），以及投保人身意外险，在服务期内，技术人员发生的事故由中标方自行全权负责，采购人将不负任何责任。</w:t>
      </w:r>
    </w:p>
    <w:p>
      <w:pPr>
        <w:keepNext w:val="0"/>
        <w:keepLines w:val="0"/>
        <w:pageBreakBefore w:val="0"/>
        <w:kinsoku/>
        <w:wordWrap/>
        <w:topLinePunct w:val="0"/>
        <w:autoSpaceDE/>
        <w:autoSpaceDN/>
        <w:bidi w:val="0"/>
        <w:snapToGrid/>
        <w:spacing w:line="440" w:lineRule="exact"/>
        <w:ind w:firstLine="539" w:firstLineChars="245"/>
        <w:textAlignment w:val="auto"/>
        <w:rPr>
          <w:rFonts w:hint="eastAsia" w:ascii="宋体" w:hAnsi="宋体" w:eastAsia="宋体" w:cs="宋体"/>
          <w:bCs/>
          <w:sz w:val="22"/>
          <w:szCs w:val="22"/>
        </w:rPr>
      </w:pPr>
      <w:r>
        <w:rPr>
          <w:rFonts w:hint="eastAsia" w:ascii="宋体" w:hAnsi="宋体" w:eastAsia="宋体" w:cs="宋体"/>
          <w:bCs/>
          <w:sz w:val="22"/>
          <w:szCs w:val="22"/>
        </w:rPr>
        <w:t>4、技术人员要遵守采购人的相关规章制度，接受招标人的工作安排与指导，做好本职工作。如因招标人实际工作需要，中标人技术人员需要在工作日以外的时间加班的，加班费用由中标人承担，招标人不再另行支付。</w:t>
      </w:r>
    </w:p>
    <w:p>
      <w:pPr>
        <w:keepNext w:val="0"/>
        <w:keepLines w:val="0"/>
        <w:pageBreakBefore w:val="0"/>
        <w:kinsoku/>
        <w:wordWrap/>
        <w:topLinePunct w:val="0"/>
        <w:autoSpaceDE/>
        <w:autoSpaceDN/>
        <w:bidi w:val="0"/>
        <w:snapToGrid/>
        <w:spacing w:line="440" w:lineRule="exact"/>
        <w:ind w:firstLine="539" w:firstLineChars="245"/>
        <w:textAlignment w:val="auto"/>
        <w:rPr>
          <w:rFonts w:hint="eastAsia" w:ascii="宋体" w:hAnsi="宋体" w:eastAsia="宋体" w:cs="宋体"/>
          <w:bCs/>
          <w:sz w:val="22"/>
          <w:szCs w:val="22"/>
        </w:rPr>
      </w:pPr>
      <w:r>
        <w:rPr>
          <w:rFonts w:hint="eastAsia" w:ascii="宋体" w:hAnsi="宋体" w:eastAsia="宋体" w:cs="宋体"/>
          <w:bCs/>
          <w:sz w:val="22"/>
          <w:szCs w:val="22"/>
        </w:rPr>
        <w:t>5、不论何时，根据有关保密法律法规，中标人及其员工必须做好相关信息数据保密工作，承担保密责任。未经允许不得对外透露采购人相关的设备、网络及系统的信息，未经允许不得复制与工作相关的数据与信息，不得以任何方式和渠道向外界传递、泄露、披露任何信息数据。</w:t>
      </w:r>
    </w:p>
    <w:p>
      <w:pPr>
        <w:keepNext w:val="0"/>
        <w:keepLines w:val="0"/>
        <w:pageBreakBefore w:val="0"/>
        <w:kinsoku/>
        <w:wordWrap/>
        <w:topLinePunct w:val="0"/>
        <w:autoSpaceDE/>
        <w:autoSpaceDN/>
        <w:bidi w:val="0"/>
        <w:snapToGrid/>
        <w:spacing w:line="440" w:lineRule="exact"/>
        <w:ind w:firstLine="539" w:firstLineChars="245"/>
        <w:textAlignment w:val="auto"/>
        <w:rPr>
          <w:rFonts w:hint="eastAsia" w:ascii="宋体" w:hAnsi="宋体" w:eastAsia="宋体" w:cs="宋体"/>
          <w:sz w:val="22"/>
          <w:szCs w:val="22"/>
        </w:rPr>
      </w:pPr>
      <w:r>
        <w:rPr>
          <w:rFonts w:hint="eastAsia" w:ascii="宋体" w:hAnsi="宋体" w:eastAsia="宋体" w:cs="宋体"/>
          <w:sz w:val="22"/>
          <w:szCs w:val="22"/>
        </w:rPr>
        <w:t>二、基本服务内容：</w:t>
      </w:r>
    </w:p>
    <w:p>
      <w:pPr>
        <w:keepNext w:val="0"/>
        <w:keepLines w:val="0"/>
        <w:pageBreakBefore w:val="0"/>
        <w:kinsoku/>
        <w:wordWrap/>
        <w:topLinePunct w:val="0"/>
        <w:autoSpaceDE/>
        <w:autoSpaceDN/>
        <w:bidi w:val="0"/>
        <w:snapToGrid/>
        <w:spacing w:line="440" w:lineRule="exact"/>
        <w:ind w:firstLine="539" w:firstLineChars="245"/>
        <w:textAlignment w:val="auto"/>
        <w:rPr>
          <w:rFonts w:hint="eastAsia" w:ascii="宋体" w:hAnsi="宋体" w:eastAsia="宋体" w:cs="宋体"/>
          <w:sz w:val="22"/>
          <w:szCs w:val="22"/>
        </w:rPr>
      </w:pPr>
      <w:r>
        <w:rPr>
          <w:rFonts w:hint="eastAsia" w:ascii="宋体" w:hAnsi="宋体" w:eastAsia="宋体" w:cs="宋体"/>
          <w:sz w:val="22"/>
          <w:szCs w:val="22"/>
        </w:rPr>
        <w:t>1、负责对运维设备所有硬件做故障诊断及系统性能维护。</w:t>
      </w:r>
    </w:p>
    <w:p>
      <w:pPr>
        <w:keepNext w:val="0"/>
        <w:keepLines w:val="0"/>
        <w:pageBreakBefore w:val="0"/>
        <w:kinsoku/>
        <w:wordWrap/>
        <w:topLinePunct w:val="0"/>
        <w:autoSpaceDE/>
        <w:autoSpaceDN/>
        <w:bidi w:val="0"/>
        <w:snapToGrid/>
        <w:spacing w:line="440" w:lineRule="exact"/>
        <w:ind w:firstLine="539" w:firstLineChars="245"/>
        <w:textAlignment w:val="auto"/>
        <w:rPr>
          <w:rFonts w:hint="eastAsia" w:ascii="宋体" w:hAnsi="宋体" w:eastAsia="宋体" w:cs="宋体"/>
          <w:sz w:val="22"/>
          <w:szCs w:val="22"/>
        </w:rPr>
      </w:pPr>
      <w:r>
        <w:rPr>
          <w:rFonts w:hint="eastAsia" w:ascii="宋体" w:hAnsi="宋体" w:eastAsia="宋体" w:cs="宋体"/>
          <w:sz w:val="22"/>
          <w:szCs w:val="22"/>
        </w:rPr>
        <w:t>2、对所有维保设备的故障件均给予技术支持，提供免费维保服务，维保前须能提供原厂备品备件的能力。提供对扩容设备进行安装调试。确保发生故障的情况下能迅速提供备机并且备机系统能够正常接管生产机的工作，保证业务不停止。</w:t>
      </w:r>
    </w:p>
    <w:p>
      <w:pPr>
        <w:keepNext w:val="0"/>
        <w:keepLines w:val="0"/>
        <w:pageBreakBefore w:val="0"/>
        <w:kinsoku/>
        <w:wordWrap/>
        <w:topLinePunct w:val="0"/>
        <w:autoSpaceDE/>
        <w:autoSpaceDN/>
        <w:bidi w:val="0"/>
        <w:snapToGrid/>
        <w:spacing w:line="440" w:lineRule="exact"/>
        <w:ind w:firstLine="539" w:firstLineChars="245"/>
        <w:textAlignment w:val="auto"/>
        <w:rPr>
          <w:rFonts w:hint="eastAsia" w:ascii="宋体" w:hAnsi="宋体" w:eastAsia="宋体" w:cs="宋体"/>
          <w:sz w:val="22"/>
          <w:szCs w:val="22"/>
        </w:rPr>
      </w:pPr>
      <w:r>
        <w:rPr>
          <w:rFonts w:hint="eastAsia" w:ascii="宋体" w:hAnsi="宋体" w:eastAsia="宋体" w:cs="宋体"/>
          <w:sz w:val="22"/>
          <w:szCs w:val="22"/>
        </w:rPr>
        <w:t>3、网络安全设备的各种须在线升级的库(保证和原厂商库在线同步）、版本升级服务；维保设备的安全漏洞补丁升级、视业务需求对各硬件设备的升级服务。</w:t>
      </w:r>
    </w:p>
    <w:p>
      <w:pPr>
        <w:keepNext w:val="0"/>
        <w:keepLines w:val="0"/>
        <w:pageBreakBefore w:val="0"/>
        <w:kinsoku/>
        <w:wordWrap/>
        <w:topLinePunct w:val="0"/>
        <w:autoSpaceDE/>
        <w:autoSpaceDN/>
        <w:bidi w:val="0"/>
        <w:snapToGrid/>
        <w:spacing w:line="440" w:lineRule="exact"/>
        <w:ind w:firstLine="539" w:firstLineChars="245"/>
        <w:textAlignment w:val="auto"/>
        <w:rPr>
          <w:rFonts w:hint="eastAsia" w:ascii="宋体" w:hAnsi="宋体" w:eastAsia="宋体" w:cs="宋体"/>
          <w:sz w:val="22"/>
          <w:szCs w:val="22"/>
        </w:rPr>
      </w:pPr>
      <w:r>
        <w:rPr>
          <w:rFonts w:hint="eastAsia" w:ascii="宋体" w:hAnsi="宋体" w:eastAsia="宋体" w:cs="宋体"/>
          <w:sz w:val="22"/>
          <w:szCs w:val="22"/>
        </w:rPr>
        <w:t>4、清单内设备的维修、更换、配件、整机、运维、人工服务等费用均包含在投标总价中。5、所有在服务期限内发生故障的设备，必须由中标商在限定期限内进行维修和更换，限定期限不大于三个月，更换的设备原则上采用原产品型号，无法提供原产品型号的需提供不低于原设备性能的同品牌同类型产品。</w:t>
      </w:r>
    </w:p>
    <w:p>
      <w:pPr>
        <w:keepNext w:val="0"/>
        <w:keepLines w:val="0"/>
        <w:pageBreakBefore w:val="0"/>
        <w:kinsoku/>
        <w:wordWrap/>
        <w:topLinePunct w:val="0"/>
        <w:autoSpaceDE/>
        <w:autoSpaceDN/>
        <w:bidi w:val="0"/>
        <w:snapToGrid/>
        <w:spacing w:line="440" w:lineRule="exact"/>
        <w:ind w:firstLine="539" w:firstLineChars="245"/>
        <w:textAlignment w:val="auto"/>
        <w:rPr>
          <w:rFonts w:hint="eastAsia" w:ascii="宋体" w:hAnsi="宋体" w:eastAsia="宋体" w:cs="宋体"/>
          <w:sz w:val="22"/>
          <w:szCs w:val="22"/>
        </w:rPr>
      </w:pPr>
      <w:r>
        <w:rPr>
          <w:rFonts w:hint="eastAsia" w:ascii="宋体" w:hAnsi="宋体" w:eastAsia="宋体" w:cs="宋体"/>
          <w:sz w:val="22"/>
          <w:szCs w:val="22"/>
        </w:rPr>
        <w:t>6、</w:t>
      </w:r>
      <w:r>
        <w:rPr>
          <w:rFonts w:hint="eastAsia" w:ascii="宋体" w:hAnsi="宋体" w:eastAsia="宋体" w:cs="宋体"/>
          <w:b/>
          <w:sz w:val="22"/>
          <w:szCs w:val="22"/>
        </w:rPr>
        <w:t>驻点服务：中标商派一人常驻服务，负责对温州市水利局信息系统及网络维护。驻点工程师应具备办公设备维护、软件系统、信息系统管理等方面的知识，并有3年以上信息服务从业经验。</w:t>
      </w:r>
    </w:p>
    <w:p>
      <w:pPr>
        <w:keepNext w:val="0"/>
        <w:keepLines w:val="0"/>
        <w:pageBreakBefore w:val="0"/>
        <w:kinsoku/>
        <w:wordWrap/>
        <w:topLinePunct w:val="0"/>
        <w:autoSpaceDE/>
        <w:autoSpaceDN/>
        <w:bidi w:val="0"/>
        <w:snapToGrid/>
        <w:spacing w:line="440" w:lineRule="exact"/>
        <w:ind w:firstLine="539" w:firstLineChars="245"/>
        <w:textAlignment w:val="auto"/>
        <w:rPr>
          <w:rFonts w:hint="eastAsia" w:ascii="宋体" w:hAnsi="宋体" w:eastAsia="宋体" w:cs="宋体"/>
          <w:sz w:val="22"/>
          <w:szCs w:val="22"/>
        </w:rPr>
      </w:pPr>
      <w:r>
        <w:rPr>
          <w:rFonts w:hint="eastAsia" w:ascii="宋体" w:hAnsi="宋体" w:eastAsia="宋体" w:cs="宋体"/>
          <w:sz w:val="22"/>
          <w:szCs w:val="22"/>
        </w:rPr>
        <w:t>7、其它要求：</w:t>
      </w:r>
    </w:p>
    <w:p>
      <w:pPr>
        <w:keepNext w:val="0"/>
        <w:keepLines w:val="0"/>
        <w:pageBreakBefore w:val="0"/>
        <w:kinsoku/>
        <w:wordWrap/>
        <w:topLinePunct w:val="0"/>
        <w:autoSpaceDE/>
        <w:autoSpaceDN/>
        <w:bidi w:val="0"/>
        <w:snapToGrid/>
        <w:spacing w:line="440" w:lineRule="exact"/>
        <w:ind w:firstLine="539" w:firstLineChars="245"/>
        <w:textAlignment w:val="auto"/>
        <w:rPr>
          <w:rFonts w:hint="eastAsia" w:ascii="宋体" w:hAnsi="宋体" w:eastAsia="宋体" w:cs="宋体"/>
          <w:sz w:val="22"/>
          <w:szCs w:val="22"/>
        </w:rPr>
      </w:pPr>
      <w:r>
        <w:rPr>
          <w:rFonts w:hint="eastAsia" w:ascii="宋体" w:hAnsi="宋体" w:eastAsia="宋体" w:cs="宋体"/>
          <w:sz w:val="22"/>
          <w:szCs w:val="22"/>
        </w:rPr>
        <w:t>（1）故障响应及要求：</w:t>
      </w:r>
    </w:p>
    <w:p>
      <w:pPr>
        <w:keepNext w:val="0"/>
        <w:keepLines w:val="0"/>
        <w:pageBreakBefore w:val="0"/>
        <w:kinsoku/>
        <w:wordWrap/>
        <w:topLinePunct w:val="0"/>
        <w:autoSpaceDE/>
        <w:autoSpaceDN/>
        <w:bidi w:val="0"/>
        <w:snapToGrid/>
        <w:spacing w:line="440" w:lineRule="exact"/>
        <w:ind w:firstLine="539" w:firstLineChars="245"/>
        <w:textAlignment w:val="auto"/>
        <w:rPr>
          <w:rFonts w:hint="eastAsia" w:ascii="宋体" w:hAnsi="宋体" w:eastAsia="宋体" w:cs="宋体"/>
          <w:sz w:val="22"/>
          <w:szCs w:val="22"/>
        </w:rPr>
      </w:pPr>
      <w:r>
        <w:rPr>
          <w:rFonts w:hint="eastAsia" w:ascii="宋体" w:hAnsi="宋体" w:eastAsia="宋体" w:cs="宋体"/>
          <w:sz w:val="22"/>
          <w:szCs w:val="22"/>
        </w:rPr>
        <w:t>当系统出现问题时，投标人必须及时对问题进行诊断、分析，并解决问题。</w:t>
      </w:r>
    </w:p>
    <w:p>
      <w:pPr>
        <w:keepNext w:val="0"/>
        <w:keepLines w:val="0"/>
        <w:pageBreakBefore w:val="0"/>
        <w:kinsoku/>
        <w:wordWrap/>
        <w:topLinePunct w:val="0"/>
        <w:autoSpaceDE/>
        <w:autoSpaceDN/>
        <w:bidi w:val="0"/>
        <w:snapToGrid/>
        <w:spacing w:line="440" w:lineRule="exact"/>
        <w:ind w:firstLine="539" w:firstLineChars="245"/>
        <w:textAlignment w:val="auto"/>
        <w:rPr>
          <w:rFonts w:hint="eastAsia" w:ascii="宋体" w:hAnsi="宋体" w:eastAsia="宋体" w:cs="宋体"/>
          <w:sz w:val="22"/>
          <w:szCs w:val="22"/>
        </w:rPr>
      </w:pPr>
      <w:r>
        <w:rPr>
          <w:rFonts w:hint="eastAsia" w:ascii="宋体" w:hAnsi="宋体" w:eastAsia="宋体" w:cs="宋体"/>
          <w:sz w:val="22"/>
          <w:szCs w:val="22"/>
        </w:rPr>
        <w:t>a.对系统性能严重损坏，接到支持需求后必须立即做出回应；</w:t>
      </w:r>
    </w:p>
    <w:p>
      <w:pPr>
        <w:keepNext w:val="0"/>
        <w:keepLines w:val="0"/>
        <w:pageBreakBefore w:val="0"/>
        <w:kinsoku/>
        <w:wordWrap/>
        <w:topLinePunct w:val="0"/>
        <w:autoSpaceDE/>
        <w:autoSpaceDN/>
        <w:bidi w:val="0"/>
        <w:snapToGrid/>
        <w:spacing w:line="440" w:lineRule="exact"/>
        <w:ind w:firstLine="539" w:firstLineChars="245"/>
        <w:textAlignment w:val="auto"/>
        <w:rPr>
          <w:rFonts w:hint="eastAsia" w:ascii="宋体" w:hAnsi="宋体" w:eastAsia="宋体" w:cs="宋体"/>
          <w:sz w:val="22"/>
          <w:szCs w:val="22"/>
        </w:rPr>
      </w:pPr>
      <w:r>
        <w:rPr>
          <w:rFonts w:hint="eastAsia" w:ascii="宋体" w:hAnsi="宋体" w:eastAsia="宋体" w:cs="宋体"/>
          <w:sz w:val="22"/>
          <w:szCs w:val="22"/>
        </w:rPr>
        <w:t>b.对系统运行正常，仅受到有限的影响或未受到严重影响，接到支持需求后必须在30分钟内做出回应；</w:t>
      </w:r>
    </w:p>
    <w:p>
      <w:pPr>
        <w:keepNext w:val="0"/>
        <w:keepLines w:val="0"/>
        <w:pageBreakBefore w:val="0"/>
        <w:kinsoku/>
        <w:wordWrap/>
        <w:topLinePunct w:val="0"/>
        <w:autoSpaceDE/>
        <w:autoSpaceDN/>
        <w:bidi w:val="0"/>
        <w:snapToGrid/>
        <w:spacing w:line="440" w:lineRule="exact"/>
        <w:ind w:firstLine="539" w:firstLineChars="245"/>
        <w:textAlignment w:val="auto"/>
        <w:rPr>
          <w:rFonts w:hint="eastAsia" w:ascii="宋体" w:hAnsi="宋体" w:eastAsia="宋体" w:cs="宋体"/>
          <w:sz w:val="22"/>
          <w:szCs w:val="22"/>
        </w:rPr>
      </w:pPr>
      <w:r>
        <w:rPr>
          <w:rFonts w:hint="eastAsia" w:ascii="宋体" w:hAnsi="宋体" w:eastAsia="宋体" w:cs="宋体"/>
          <w:sz w:val="22"/>
          <w:szCs w:val="22"/>
        </w:rPr>
        <w:t>c.根据招标人要求，提供现场技术支持及服务时，4小时内到达现场；</w:t>
      </w:r>
    </w:p>
    <w:p>
      <w:pPr>
        <w:keepNext w:val="0"/>
        <w:keepLines w:val="0"/>
        <w:pageBreakBefore w:val="0"/>
        <w:kinsoku/>
        <w:wordWrap/>
        <w:topLinePunct w:val="0"/>
        <w:autoSpaceDE/>
        <w:autoSpaceDN/>
        <w:bidi w:val="0"/>
        <w:snapToGrid/>
        <w:spacing w:line="440" w:lineRule="exact"/>
        <w:ind w:firstLine="539" w:firstLineChars="245"/>
        <w:textAlignment w:val="auto"/>
        <w:rPr>
          <w:rFonts w:hint="eastAsia" w:ascii="宋体" w:hAnsi="宋体" w:eastAsia="宋体" w:cs="宋体"/>
          <w:sz w:val="22"/>
          <w:szCs w:val="22"/>
        </w:rPr>
      </w:pPr>
      <w:r>
        <w:rPr>
          <w:rFonts w:hint="eastAsia" w:ascii="宋体" w:hAnsi="宋体" w:eastAsia="宋体" w:cs="宋体"/>
          <w:sz w:val="22"/>
          <w:szCs w:val="22"/>
        </w:rPr>
        <w:t>d.要求在6小时内恢复应用系统或者提供备用设备（或者利用机房内已有设备设计合理方案）保证系统正常运行。</w:t>
      </w:r>
    </w:p>
    <w:p>
      <w:pPr>
        <w:keepNext w:val="0"/>
        <w:keepLines w:val="0"/>
        <w:pageBreakBefore w:val="0"/>
        <w:kinsoku/>
        <w:wordWrap/>
        <w:topLinePunct w:val="0"/>
        <w:autoSpaceDE/>
        <w:autoSpaceDN/>
        <w:bidi w:val="0"/>
        <w:snapToGrid/>
        <w:spacing w:line="440" w:lineRule="exact"/>
        <w:ind w:firstLine="539" w:firstLineChars="245"/>
        <w:textAlignment w:val="auto"/>
        <w:rPr>
          <w:rFonts w:hint="eastAsia" w:ascii="宋体" w:hAnsi="宋体" w:eastAsia="宋体" w:cs="宋体"/>
          <w:sz w:val="22"/>
          <w:szCs w:val="22"/>
        </w:rPr>
      </w:pPr>
      <w:r>
        <w:rPr>
          <w:rFonts w:hint="eastAsia" w:ascii="宋体" w:hAnsi="宋体" w:eastAsia="宋体" w:cs="宋体"/>
          <w:sz w:val="22"/>
          <w:szCs w:val="22"/>
        </w:rPr>
        <w:t>(2)特殊要求: 提供特殊时段（重大节假日、采购人重大应用测试、投产），以及系统变更和迁移、系统升级等的现场支持服务。</w:t>
      </w:r>
    </w:p>
    <w:p>
      <w:pPr>
        <w:keepNext w:val="0"/>
        <w:keepLines w:val="0"/>
        <w:pageBreakBefore w:val="0"/>
        <w:kinsoku/>
        <w:wordWrap/>
        <w:topLinePunct w:val="0"/>
        <w:autoSpaceDE/>
        <w:autoSpaceDN/>
        <w:bidi w:val="0"/>
        <w:snapToGrid/>
        <w:spacing w:line="440" w:lineRule="exact"/>
        <w:ind w:firstLine="539" w:firstLineChars="245"/>
        <w:textAlignment w:val="auto"/>
        <w:rPr>
          <w:rFonts w:hint="eastAsia" w:ascii="宋体" w:hAnsi="宋体" w:eastAsia="宋体" w:cs="宋体"/>
          <w:sz w:val="22"/>
          <w:szCs w:val="22"/>
        </w:rPr>
      </w:pPr>
      <w:r>
        <w:rPr>
          <w:rFonts w:hint="eastAsia" w:ascii="宋体" w:hAnsi="宋体" w:eastAsia="宋体" w:cs="宋体"/>
          <w:sz w:val="22"/>
          <w:szCs w:val="22"/>
        </w:rPr>
        <w:t>(3)备品备件：</w:t>
      </w:r>
    </w:p>
    <w:p>
      <w:pPr>
        <w:keepNext w:val="0"/>
        <w:keepLines w:val="0"/>
        <w:pageBreakBefore w:val="0"/>
        <w:kinsoku/>
        <w:wordWrap/>
        <w:topLinePunct w:val="0"/>
        <w:autoSpaceDE/>
        <w:autoSpaceDN/>
        <w:bidi w:val="0"/>
        <w:snapToGrid/>
        <w:spacing w:line="440" w:lineRule="exact"/>
        <w:ind w:firstLine="539" w:firstLineChars="245"/>
        <w:textAlignment w:val="auto"/>
        <w:rPr>
          <w:rFonts w:hint="eastAsia" w:ascii="宋体" w:hAnsi="宋体" w:eastAsia="宋体" w:cs="宋体"/>
          <w:sz w:val="22"/>
          <w:szCs w:val="22"/>
        </w:rPr>
      </w:pPr>
      <w:r>
        <w:rPr>
          <w:rFonts w:hint="eastAsia" w:ascii="宋体" w:hAnsi="宋体" w:eastAsia="宋体" w:cs="宋体"/>
          <w:sz w:val="22"/>
          <w:szCs w:val="22"/>
        </w:rPr>
        <w:t>a.有充足的备品备件；</w:t>
      </w:r>
    </w:p>
    <w:p>
      <w:pPr>
        <w:keepNext w:val="0"/>
        <w:keepLines w:val="0"/>
        <w:pageBreakBefore w:val="0"/>
        <w:kinsoku/>
        <w:wordWrap/>
        <w:topLinePunct w:val="0"/>
        <w:autoSpaceDE/>
        <w:autoSpaceDN/>
        <w:bidi w:val="0"/>
        <w:snapToGrid/>
        <w:spacing w:line="440" w:lineRule="exact"/>
        <w:ind w:firstLine="539" w:firstLineChars="245"/>
        <w:textAlignment w:val="auto"/>
        <w:rPr>
          <w:rFonts w:hint="eastAsia" w:ascii="宋体" w:hAnsi="宋体" w:eastAsia="宋体" w:cs="宋体"/>
          <w:sz w:val="22"/>
          <w:szCs w:val="22"/>
        </w:rPr>
      </w:pPr>
      <w:r>
        <w:rPr>
          <w:rFonts w:hint="eastAsia" w:ascii="宋体" w:hAnsi="宋体" w:eastAsia="宋体" w:cs="宋体"/>
          <w:sz w:val="22"/>
          <w:szCs w:val="22"/>
        </w:rPr>
        <w:t>b.设备故障无法在短时间内修复时，投标人必须12小时备件到现场；</w:t>
      </w:r>
    </w:p>
    <w:p>
      <w:pPr>
        <w:keepNext w:val="0"/>
        <w:keepLines w:val="0"/>
        <w:pageBreakBefore w:val="0"/>
        <w:kinsoku/>
        <w:wordWrap/>
        <w:topLinePunct w:val="0"/>
        <w:autoSpaceDE/>
        <w:autoSpaceDN/>
        <w:bidi w:val="0"/>
        <w:snapToGrid/>
        <w:spacing w:line="440" w:lineRule="exact"/>
        <w:ind w:firstLine="539" w:firstLineChars="245"/>
        <w:textAlignment w:val="auto"/>
        <w:rPr>
          <w:rFonts w:hint="eastAsia" w:ascii="宋体" w:hAnsi="宋体" w:eastAsia="宋体" w:cs="宋体"/>
          <w:sz w:val="22"/>
          <w:szCs w:val="22"/>
        </w:rPr>
      </w:pPr>
      <w:r>
        <w:rPr>
          <w:rFonts w:hint="eastAsia" w:ascii="宋体" w:hAnsi="宋体" w:eastAsia="宋体" w:cs="宋体"/>
          <w:sz w:val="22"/>
          <w:szCs w:val="22"/>
        </w:rPr>
        <w:t>(4)维保工程师：技术维保工程师应具备上述维保对象的硬件系统、软件系统、管理/操作系统等方面的知识，具备相应的技术资格认证，并有5年以上从业经验；</w:t>
      </w:r>
    </w:p>
    <w:p>
      <w:pPr>
        <w:keepNext w:val="0"/>
        <w:keepLines w:val="0"/>
        <w:pageBreakBefore w:val="0"/>
        <w:kinsoku/>
        <w:wordWrap/>
        <w:topLinePunct w:val="0"/>
        <w:autoSpaceDE/>
        <w:autoSpaceDN/>
        <w:bidi w:val="0"/>
        <w:snapToGrid/>
        <w:spacing w:line="440" w:lineRule="exact"/>
        <w:ind w:firstLine="539" w:firstLineChars="245"/>
        <w:textAlignment w:val="auto"/>
        <w:rPr>
          <w:rFonts w:hint="eastAsia" w:ascii="宋体" w:hAnsi="宋体" w:eastAsia="宋体" w:cs="宋体"/>
          <w:sz w:val="22"/>
          <w:szCs w:val="22"/>
        </w:rPr>
      </w:pPr>
      <w:r>
        <w:rPr>
          <w:rFonts w:hint="eastAsia" w:ascii="宋体" w:hAnsi="宋体" w:eastAsia="宋体" w:cs="宋体"/>
          <w:sz w:val="22"/>
          <w:szCs w:val="22"/>
        </w:rPr>
        <w:t>(5)产品升级：提供产品升级评估和升级服务。</w:t>
      </w:r>
    </w:p>
    <w:p>
      <w:pPr>
        <w:keepNext w:val="0"/>
        <w:keepLines w:val="0"/>
        <w:pageBreakBefore w:val="0"/>
        <w:kinsoku/>
        <w:wordWrap/>
        <w:topLinePunct w:val="0"/>
        <w:autoSpaceDE/>
        <w:autoSpaceDN/>
        <w:bidi w:val="0"/>
        <w:snapToGrid/>
        <w:spacing w:line="440" w:lineRule="exact"/>
        <w:ind w:firstLine="539" w:firstLineChars="245"/>
        <w:textAlignment w:val="auto"/>
        <w:rPr>
          <w:rFonts w:hint="eastAsia" w:ascii="宋体" w:hAnsi="宋体" w:eastAsia="宋体" w:cs="宋体"/>
          <w:sz w:val="22"/>
          <w:szCs w:val="22"/>
        </w:rPr>
      </w:pPr>
      <w:r>
        <w:rPr>
          <w:rFonts w:hint="eastAsia" w:ascii="宋体" w:hAnsi="宋体" w:eastAsia="宋体" w:cs="宋体"/>
          <w:sz w:val="22"/>
          <w:szCs w:val="22"/>
        </w:rPr>
        <w:t>(6)技术保障：在单位重大会议期间、重大割接或其它任何客户认为可能对其业务运营产生重大影响的时刻，应派技术人员予以现场支持，并进行现场巡检，要求现场服务人员应具备与相关应用系统相互配合的技术支持能力。</w:t>
      </w:r>
    </w:p>
    <w:p>
      <w:pPr>
        <w:keepNext w:val="0"/>
        <w:keepLines w:val="0"/>
        <w:pageBreakBefore w:val="0"/>
        <w:kinsoku/>
        <w:wordWrap/>
        <w:topLinePunct w:val="0"/>
        <w:autoSpaceDE/>
        <w:autoSpaceDN/>
        <w:bidi w:val="0"/>
        <w:snapToGrid/>
        <w:spacing w:line="440" w:lineRule="exact"/>
        <w:ind w:firstLine="539" w:firstLineChars="245"/>
        <w:textAlignment w:val="auto"/>
        <w:rPr>
          <w:rFonts w:hint="eastAsia" w:ascii="宋体" w:hAnsi="宋体" w:eastAsia="宋体" w:cs="宋体"/>
          <w:sz w:val="22"/>
          <w:szCs w:val="22"/>
        </w:rPr>
      </w:pPr>
      <w:r>
        <w:rPr>
          <w:rFonts w:hint="eastAsia" w:ascii="宋体" w:hAnsi="宋体" w:eastAsia="宋体" w:cs="宋体"/>
          <w:sz w:val="22"/>
          <w:szCs w:val="22"/>
        </w:rPr>
        <w:t>（7）及时答复招标方相关咨询，中标方巡检工程师无法现场回答的，应该及时记录，并按照双方约定时间给予答复。</w:t>
      </w:r>
    </w:p>
    <w:p>
      <w:pPr>
        <w:keepNext w:val="0"/>
        <w:keepLines w:val="0"/>
        <w:pageBreakBefore w:val="0"/>
        <w:kinsoku/>
        <w:wordWrap/>
        <w:topLinePunct w:val="0"/>
        <w:autoSpaceDE/>
        <w:autoSpaceDN/>
        <w:bidi w:val="0"/>
        <w:snapToGrid/>
        <w:spacing w:line="440" w:lineRule="exact"/>
        <w:ind w:firstLine="539" w:firstLineChars="245"/>
        <w:textAlignment w:val="auto"/>
        <w:rPr>
          <w:rFonts w:hint="eastAsia" w:ascii="宋体" w:hAnsi="宋体" w:eastAsia="宋体" w:cs="宋体"/>
          <w:sz w:val="22"/>
          <w:szCs w:val="22"/>
        </w:rPr>
      </w:pPr>
      <w:r>
        <w:rPr>
          <w:rFonts w:hint="eastAsia" w:ascii="宋体" w:hAnsi="宋体" w:eastAsia="宋体" w:cs="宋体"/>
          <w:sz w:val="22"/>
          <w:szCs w:val="22"/>
        </w:rPr>
        <w:t>（8）在重要事件节点，特殊情况时，若业主单位需要中标方技术协助的，中标方需派技术人员予以配合。</w:t>
      </w:r>
    </w:p>
    <w:p>
      <w:pPr>
        <w:keepNext w:val="0"/>
        <w:keepLines w:val="0"/>
        <w:pageBreakBefore w:val="0"/>
        <w:kinsoku/>
        <w:wordWrap/>
        <w:topLinePunct w:val="0"/>
        <w:autoSpaceDE/>
        <w:autoSpaceDN/>
        <w:bidi w:val="0"/>
        <w:snapToGrid/>
        <w:spacing w:line="440" w:lineRule="exact"/>
        <w:ind w:firstLine="539" w:firstLineChars="245"/>
        <w:textAlignment w:val="auto"/>
        <w:rPr>
          <w:rFonts w:hint="eastAsia" w:ascii="宋体" w:hAnsi="宋体" w:eastAsia="宋体" w:cs="宋体"/>
          <w:sz w:val="22"/>
          <w:szCs w:val="22"/>
        </w:rPr>
      </w:pPr>
      <w:r>
        <w:rPr>
          <w:rFonts w:hint="eastAsia" w:ascii="宋体" w:hAnsi="宋体" w:eastAsia="宋体" w:cs="宋体"/>
          <w:sz w:val="22"/>
          <w:szCs w:val="22"/>
        </w:rPr>
        <w:t>（9）在维保服务期内，中标方应配合业主单位进行与设备相关的其他日常故障响应及工作要求。</w:t>
      </w:r>
    </w:p>
    <w:p>
      <w:pPr>
        <w:keepNext w:val="0"/>
        <w:keepLines w:val="0"/>
        <w:pageBreakBefore w:val="0"/>
        <w:kinsoku/>
        <w:wordWrap/>
        <w:topLinePunct w:val="0"/>
        <w:autoSpaceDE/>
        <w:autoSpaceDN/>
        <w:bidi w:val="0"/>
        <w:snapToGrid/>
        <w:spacing w:line="440" w:lineRule="exact"/>
        <w:ind w:firstLine="539" w:firstLineChars="245"/>
        <w:textAlignment w:val="auto"/>
        <w:rPr>
          <w:rFonts w:hint="eastAsia" w:ascii="宋体" w:hAnsi="宋体" w:eastAsia="宋体" w:cs="宋体"/>
          <w:sz w:val="22"/>
          <w:szCs w:val="22"/>
        </w:rPr>
      </w:pPr>
      <w:r>
        <w:rPr>
          <w:rFonts w:hint="eastAsia" w:ascii="宋体" w:hAnsi="宋体" w:eastAsia="宋体" w:cs="宋体"/>
          <w:sz w:val="22"/>
          <w:szCs w:val="22"/>
        </w:rPr>
        <w:t>三、设备维护间隔和维护情况记录：</w:t>
      </w:r>
    </w:p>
    <w:p>
      <w:pPr>
        <w:keepNext w:val="0"/>
        <w:keepLines w:val="0"/>
        <w:pageBreakBefore w:val="0"/>
        <w:kinsoku/>
        <w:wordWrap/>
        <w:topLinePunct w:val="0"/>
        <w:autoSpaceDE/>
        <w:autoSpaceDN/>
        <w:bidi w:val="0"/>
        <w:snapToGrid/>
        <w:spacing w:line="440" w:lineRule="exact"/>
        <w:ind w:firstLine="539" w:firstLineChars="245"/>
        <w:textAlignment w:val="auto"/>
        <w:rPr>
          <w:rFonts w:hint="eastAsia" w:ascii="宋体" w:hAnsi="宋体" w:eastAsia="宋体" w:cs="宋体"/>
          <w:sz w:val="22"/>
          <w:szCs w:val="22"/>
        </w:rPr>
      </w:pPr>
      <w:r>
        <w:rPr>
          <w:rFonts w:hint="eastAsia" w:ascii="宋体" w:hAnsi="宋体" w:eastAsia="宋体" w:cs="宋体"/>
          <w:sz w:val="22"/>
          <w:szCs w:val="22"/>
        </w:rPr>
        <w:t>（1）每月一次的系统运行性能诊断并提供性能分析报告。</w:t>
      </w:r>
    </w:p>
    <w:p>
      <w:pPr>
        <w:keepNext w:val="0"/>
        <w:keepLines w:val="0"/>
        <w:pageBreakBefore w:val="0"/>
        <w:kinsoku/>
        <w:wordWrap/>
        <w:topLinePunct w:val="0"/>
        <w:autoSpaceDE/>
        <w:autoSpaceDN/>
        <w:bidi w:val="0"/>
        <w:snapToGrid/>
        <w:spacing w:line="440" w:lineRule="exact"/>
        <w:ind w:firstLine="539" w:firstLineChars="245"/>
        <w:textAlignment w:val="auto"/>
        <w:rPr>
          <w:rFonts w:hint="eastAsia" w:ascii="宋体" w:hAnsi="宋体" w:eastAsia="宋体" w:cs="宋体"/>
          <w:sz w:val="22"/>
          <w:szCs w:val="22"/>
        </w:rPr>
      </w:pPr>
      <w:r>
        <w:rPr>
          <w:rFonts w:hint="eastAsia" w:ascii="宋体" w:hAnsi="宋体" w:eastAsia="宋体" w:cs="宋体"/>
          <w:sz w:val="22"/>
          <w:szCs w:val="22"/>
        </w:rPr>
        <w:t>（2）每次硬件故障处理后提供硬件处理和备件更换记录。</w:t>
      </w:r>
    </w:p>
    <w:p>
      <w:pPr>
        <w:keepNext w:val="0"/>
        <w:keepLines w:val="0"/>
        <w:pageBreakBefore w:val="0"/>
        <w:kinsoku/>
        <w:wordWrap/>
        <w:topLinePunct w:val="0"/>
        <w:autoSpaceDE/>
        <w:autoSpaceDN/>
        <w:bidi w:val="0"/>
        <w:snapToGrid/>
        <w:spacing w:line="440" w:lineRule="exact"/>
        <w:ind w:firstLine="539" w:firstLineChars="245"/>
        <w:textAlignment w:val="auto"/>
        <w:rPr>
          <w:rFonts w:hint="eastAsia" w:ascii="宋体" w:hAnsi="宋体" w:eastAsia="宋体" w:cs="宋体"/>
          <w:sz w:val="22"/>
          <w:szCs w:val="22"/>
        </w:rPr>
      </w:pPr>
      <w:r>
        <w:rPr>
          <w:rFonts w:hint="eastAsia" w:ascii="宋体" w:hAnsi="宋体" w:eastAsia="宋体" w:cs="宋体"/>
          <w:sz w:val="22"/>
          <w:szCs w:val="22"/>
        </w:rPr>
        <w:t>（3）每月一次健康性检查，与用户有关负责人员和技术人员研讨硬件系统运行状况、全面检查硬件系统的工作状态、对硬件系统的运行环境进行评估、现场解答客户技术人员的有关硬件技术方面的问题、存储系统使用率、硬件可用率、故障分布和维修类型状况，最后由维护人交付硬件系统健康检查报告书，针对被服务方的设备的运行状况，提出设备的配置和参数设定等方面优化建议。</w:t>
      </w:r>
    </w:p>
    <w:p>
      <w:pPr>
        <w:keepNext w:val="0"/>
        <w:keepLines w:val="0"/>
        <w:pageBreakBefore w:val="0"/>
        <w:kinsoku/>
        <w:wordWrap/>
        <w:topLinePunct w:val="0"/>
        <w:autoSpaceDE/>
        <w:autoSpaceDN/>
        <w:bidi w:val="0"/>
        <w:snapToGrid/>
        <w:spacing w:line="440" w:lineRule="exact"/>
        <w:ind w:firstLine="539" w:firstLineChars="245"/>
        <w:textAlignment w:val="auto"/>
        <w:rPr>
          <w:rFonts w:hint="eastAsia" w:ascii="宋体" w:hAnsi="宋体" w:eastAsia="宋体" w:cs="宋体"/>
          <w:sz w:val="22"/>
          <w:szCs w:val="22"/>
        </w:rPr>
      </w:pPr>
      <w:r>
        <w:rPr>
          <w:rFonts w:hint="eastAsia" w:ascii="宋体" w:hAnsi="宋体" w:eastAsia="宋体" w:cs="宋体"/>
          <w:sz w:val="22"/>
          <w:szCs w:val="22"/>
        </w:rPr>
        <w:t>（4） 每季度一次专家巡检，进行冗余测试，与用户有关负责人员和技术人员研讨硬件系统运行状况、全面检查硬件系统的工作状态、对硬件系统的运行环境进行评估、现场解答客户技术人员的有关硬件技术方面的问题、存储系统使用率、硬件可用率、故障分布和维修类型状况，最后由维护方交付硬件系统健康检查报告书，针对被服务方的设备的运行状况，提出设备的配置和参数设定等方面优化建议。</w:t>
      </w:r>
    </w:p>
    <w:p>
      <w:pPr>
        <w:keepNext w:val="0"/>
        <w:keepLines w:val="0"/>
        <w:pageBreakBefore w:val="0"/>
        <w:kinsoku/>
        <w:wordWrap/>
        <w:topLinePunct w:val="0"/>
        <w:autoSpaceDE/>
        <w:autoSpaceDN/>
        <w:bidi w:val="0"/>
        <w:snapToGrid/>
        <w:spacing w:line="440" w:lineRule="exact"/>
        <w:ind w:firstLine="539" w:firstLineChars="245"/>
        <w:textAlignment w:val="auto"/>
        <w:rPr>
          <w:rFonts w:hint="eastAsia" w:ascii="宋体" w:hAnsi="宋体" w:eastAsia="宋体" w:cs="宋体"/>
          <w:sz w:val="22"/>
          <w:szCs w:val="22"/>
        </w:rPr>
      </w:pPr>
      <w:r>
        <w:rPr>
          <w:rFonts w:hint="eastAsia" w:ascii="宋体" w:hAnsi="宋体" w:eastAsia="宋体" w:cs="宋体"/>
          <w:sz w:val="22"/>
          <w:szCs w:val="22"/>
        </w:rPr>
        <w:t>（5）每半年进行一次资产清单普查工作，对维保设备进行清点整理，并提交资产清单。包括硬件的配置，数量，使用人，保修期限，软件类型，软件系统，序列号，软件授权等。</w:t>
      </w:r>
    </w:p>
    <w:p>
      <w:pPr>
        <w:keepNext w:val="0"/>
        <w:keepLines w:val="0"/>
        <w:pageBreakBefore w:val="0"/>
        <w:kinsoku/>
        <w:wordWrap/>
        <w:topLinePunct w:val="0"/>
        <w:autoSpaceDE/>
        <w:autoSpaceDN/>
        <w:bidi w:val="0"/>
        <w:snapToGrid/>
        <w:spacing w:line="440" w:lineRule="exact"/>
        <w:ind w:firstLine="539" w:firstLineChars="245"/>
        <w:textAlignment w:val="auto"/>
        <w:rPr>
          <w:rFonts w:hint="eastAsia" w:ascii="宋体" w:hAnsi="宋体" w:eastAsia="宋体" w:cs="宋体"/>
          <w:sz w:val="22"/>
          <w:szCs w:val="22"/>
        </w:rPr>
      </w:pPr>
      <w:r>
        <w:rPr>
          <w:rFonts w:hint="eastAsia" w:ascii="宋体" w:hAnsi="宋体" w:eastAsia="宋体" w:cs="宋体"/>
          <w:sz w:val="22"/>
          <w:szCs w:val="22"/>
        </w:rPr>
        <w:t>（6）要求对每次巡检以及维护的内容建立维护文档，包括维护的方案，维护的具体内容，软硬件更新情况等。</w:t>
      </w:r>
    </w:p>
    <w:p>
      <w:pPr>
        <w:keepNext w:val="0"/>
        <w:keepLines w:val="0"/>
        <w:pageBreakBefore w:val="0"/>
        <w:kinsoku/>
        <w:wordWrap/>
        <w:topLinePunct w:val="0"/>
        <w:autoSpaceDE/>
        <w:autoSpaceDN/>
        <w:bidi w:val="0"/>
        <w:snapToGrid/>
        <w:spacing w:line="440" w:lineRule="exact"/>
        <w:ind w:firstLine="649" w:firstLineChars="295"/>
        <w:textAlignment w:val="auto"/>
        <w:rPr>
          <w:rFonts w:hint="eastAsia" w:ascii="宋体" w:hAnsi="宋体" w:eastAsia="宋体" w:cs="宋体"/>
          <w:sz w:val="22"/>
          <w:szCs w:val="22"/>
        </w:rPr>
      </w:pPr>
      <w:r>
        <w:rPr>
          <w:rFonts w:hint="eastAsia" w:ascii="宋体" w:hAnsi="宋体" w:eastAsia="宋体" w:cs="宋体"/>
          <w:sz w:val="22"/>
          <w:szCs w:val="22"/>
        </w:rPr>
        <w:t xml:space="preserve"> (7) 维保设备资产管理服务，及快到期设备提醒工作。</w:t>
      </w:r>
    </w:p>
    <w:p>
      <w:pPr>
        <w:keepNext w:val="0"/>
        <w:keepLines w:val="0"/>
        <w:pageBreakBefore w:val="0"/>
        <w:kinsoku/>
        <w:wordWrap/>
        <w:topLinePunct w:val="0"/>
        <w:autoSpaceDE/>
        <w:autoSpaceDN/>
        <w:bidi w:val="0"/>
        <w:snapToGrid/>
        <w:spacing w:line="440" w:lineRule="exact"/>
        <w:ind w:firstLine="541" w:firstLineChars="245"/>
        <w:textAlignment w:val="auto"/>
        <w:rPr>
          <w:rFonts w:hint="eastAsia" w:ascii="宋体" w:hAnsi="宋体" w:eastAsia="宋体" w:cs="宋体"/>
          <w:b/>
          <w:bCs/>
          <w:sz w:val="22"/>
          <w:szCs w:val="22"/>
        </w:rPr>
      </w:pPr>
      <w:r>
        <w:rPr>
          <w:rFonts w:hint="eastAsia" w:ascii="宋体" w:hAnsi="宋体" w:eastAsia="宋体" w:cs="宋体"/>
          <w:b/>
          <w:bCs/>
          <w:sz w:val="22"/>
          <w:szCs w:val="22"/>
        </w:rPr>
        <w:t>四、服务期限及其他事项</w:t>
      </w:r>
    </w:p>
    <w:p>
      <w:pPr>
        <w:keepNext w:val="0"/>
        <w:keepLines w:val="0"/>
        <w:pageBreakBefore w:val="0"/>
        <w:kinsoku/>
        <w:wordWrap/>
        <w:overflowPunct w:val="0"/>
        <w:topLinePunct w:val="0"/>
        <w:autoSpaceDE/>
        <w:autoSpaceDN/>
        <w:bidi w:val="0"/>
        <w:snapToGrid/>
        <w:spacing w:line="440" w:lineRule="exact"/>
        <w:ind w:firstLine="440" w:firstLineChars="200"/>
        <w:textAlignment w:val="auto"/>
        <w:rPr>
          <w:rFonts w:hint="eastAsia" w:ascii="宋体" w:hAnsi="宋体" w:eastAsia="宋体" w:cs="宋体"/>
          <w:color w:val="auto"/>
          <w:sz w:val="22"/>
          <w:szCs w:val="22"/>
          <w:highlight w:val="none"/>
        </w:rPr>
      </w:pPr>
      <w:r>
        <w:rPr>
          <w:rFonts w:hint="eastAsia" w:ascii="宋体" w:hAnsi="宋体" w:eastAsia="宋体" w:cs="宋体"/>
          <w:sz w:val="22"/>
          <w:szCs w:val="22"/>
        </w:rPr>
        <w:t>温州市水利局中心机房设备、网络设备、服务器维保及局域网维护项目服务期限为</w:t>
      </w:r>
      <w:r>
        <w:rPr>
          <w:rFonts w:hint="eastAsia" w:ascii="宋体" w:hAnsi="宋体" w:eastAsia="宋体" w:cs="宋体"/>
          <w:sz w:val="22"/>
          <w:szCs w:val="22"/>
          <w:lang w:eastAsia="zh-CN"/>
        </w:rPr>
        <w:t>壹</w:t>
      </w:r>
      <w:r>
        <w:rPr>
          <w:rFonts w:hint="eastAsia" w:ascii="宋体" w:hAnsi="宋体" w:eastAsia="宋体" w:cs="宋体"/>
          <w:sz w:val="22"/>
          <w:szCs w:val="22"/>
        </w:rPr>
        <w:t>年，具体时间以合同内规定为准。</w:t>
      </w:r>
    </w:p>
    <w:p>
      <w:pPr>
        <w:keepNext w:val="0"/>
        <w:keepLines w:val="0"/>
        <w:pageBreakBefore w:val="0"/>
        <w:kinsoku/>
        <w:wordWrap/>
        <w:topLinePunct w:val="0"/>
        <w:autoSpaceDE/>
        <w:autoSpaceDN/>
        <w:bidi w:val="0"/>
        <w:adjustRightInd w:val="0"/>
        <w:snapToGrid/>
        <w:spacing w:line="440" w:lineRule="exact"/>
        <w:ind w:firstLine="567"/>
        <w:textAlignment w:val="auto"/>
        <w:rPr>
          <w:rFonts w:hint="eastAsia" w:ascii="宋体" w:hAnsi="宋体" w:eastAsia="宋体" w:cs="宋体"/>
          <w:color w:val="auto"/>
          <w:sz w:val="22"/>
          <w:szCs w:val="22"/>
          <w:highlight w:val="none"/>
        </w:rPr>
        <w:sectPr>
          <w:footerReference r:id="rId8" w:type="first"/>
          <w:footerReference r:id="rId7" w:type="default"/>
          <w:pgSz w:w="11906" w:h="16838"/>
          <w:pgMar w:top="1134" w:right="1134" w:bottom="1134" w:left="1134" w:header="851" w:footer="851" w:gutter="0"/>
          <w:pgNumType w:start="1"/>
          <w:cols w:space="425" w:num="1"/>
          <w:docGrid w:type="lines" w:linePitch="312" w:charSpace="0"/>
        </w:sectPr>
      </w:pPr>
    </w:p>
    <w:p>
      <w:pPr>
        <w:spacing w:before="240" w:after="60"/>
        <w:ind w:right="-202"/>
        <w:jc w:val="center"/>
        <w:outlineLvl w:val="0"/>
        <w:rPr>
          <w:rFonts w:ascii="宋体" w:hAnsi="宋体" w:eastAsia="宋体" w:cs="Times New Roman"/>
          <w:b/>
          <w:bCs/>
          <w:color w:val="auto"/>
          <w:sz w:val="36"/>
          <w:szCs w:val="36"/>
          <w:highlight w:val="none"/>
        </w:rPr>
      </w:pPr>
      <w:bookmarkStart w:id="58" w:name="_Toc21242"/>
      <w:r>
        <w:rPr>
          <w:rFonts w:hint="eastAsia" w:ascii="宋体" w:hAnsi="宋体" w:eastAsia="宋体" w:cs="Times New Roman"/>
          <w:b/>
          <w:bCs/>
          <w:color w:val="auto"/>
          <w:sz w:val="36"/>
          <w:szCs w:val="36"/>
          <w:highlight w:val="none"/>
        </w:rPr>
        <w:t>第</w:t>
      </w:r>
      <w:r>
        <w:rPr>
          <w:rFonts w:hint="eastAsia" w:ascii="宋体" w:hAnsi="宋体" w:eastAsia="宋体" w:cs="Times New Roman"/>
          <w:b/>
          <w:bCs/>
          <w:color w:val="auto"/>
          <w:sz w:val="36"/>
          <w:szCs w:val="36"/>
          <w:highlight w:val="none"/>
          <w:lang w:val="en-US" w:eastAsia="zh-CN"/>
        </w:rPr>
        <w:t>六</w:t>
      </w:r>
      <w:r>
        <w:rPr>
          <w:rFonts w:hint="eastAsia" w:ascii="宋体" w:hAnsi="宋体" w:eastAsia="宋体" w:cs="Times New Roman"/>
          <w:b/>
          <w:bCs/>
          <w:color w:val="auto"/>
          <w:sz w:val="36"/>
          <w:szCs w:val="36"/>
          <w:highlight w:val="none"/>
        </w:rPr>
        <w:t>部分    评标原则及方法</w:t>
      </w:r>
      <w:bookmarkEnd w:id="58"/>
    </w:p>
    <w:p>
      <w:pPr>
        <w:autoSpaceDE w:val="0"/>
        <w:autoSpaceDN w:val="0"/>
        <w:adjustRightInd w:val="0"/>
        <w:spacing w:line="460" w:lineRule="exact"/>
        <w:ind w:right="-202" w:firstLine="442" w:firstLineChars="200"/>
        <w:rPr>
          <w:rFonts w:ascii="宋体" w:hAnsi="宋体" w:eastAsia="宋体" w:cs="新宋体"/>
          <w:b/>
          <w:bCs/>
          <w:color w:val="auto"/>
          <w:kern w:val="0"/>
          <w:highlight w:val="none"/>
          <w:lang w:val="zh-CN"/>
        </w:rPr>
      </w:pPr>
      <w:r>
        <w:rPr>
          <w:rFonts w:hint="eastAsia" w:ascii="宋体" w:hAnsi="宋体" w:eastAsia="宋体" w:cs="新宋体"/>
          <w:b/>
          <w:bCs/>
          <w:color w:val="auto"/>
          <w:kern w:val="0"/>
          <w:highlight w:val="none"/>
          <w:lang w:val="zh-CN"/>
        </w:rPr>
        <w:t>一</w:t>
      </w:r>
      <w:r>
        <w:rPr>
          <w:rFonts w:ascii="宋体" w:hAnsi="宋体" w:eastAsia="宋体" w:cs="新宋体"/>
          <w:b/>
          <w:bCs/>
          <w:color w:val="auto"/>
          <w:kern w:val="0"/>
          <w:highlight w:val="none"/>
          <w:lang w:val="zh-CN"/>
        </w:rPr>
        <w:t>.</w:t>
      </w:r>
      <w:r>
        <w:rPr>
          <w:rFonts w:hint="eastAsia" w:ascii="宋体" w:hAnsi="宋体" w:eastAsia="宋体" w:cs="新宋体"/>
          <w:b/>
          <w:bCs/>
          <w:color w:val="auto"/>
          <w:kern w:val="0"/>
          <w:highlight w:val="none"/>
          <w:lang w:val="zh-CN"/>
        </w:rPr>
        <w:t>总</w:t>
      </w:r>
      <w:r>
        <w:rPr>
          <w:rFonts w:ascii="宋体" w:hAnsi="宋体" w:eastAsia="宋体" w:cs="新宋体"/>
          <w:b/>
          <w:bCs/>
          <w:color w:val="auto"/>
          <w:kern w:val="0"/>
          <w:highlight w:val="none"/>
          <w:lang w:val="zh-CN"/>
        </w:rPr>
        <w:t xml:space="preserve">  </w:t>
      </w:r>
      <w:r>
        <w:rPr>
          <w:rFonts w:hint="eastAsia" w:ascii="宋体" w:hAnsi="宋体" w:eastAsia="宋体" w:cs="新宋体"/>
          <w:b/>
          <w:bCs/>
          <w:color w:val="auto"/>
          <w:kern w:val="0"/>
          <w:highlight w:val="none"/>
          <w:lang w:val="zh-CN"/>
        </w:rPr>
        <w:t>则</w:t>
      </w:r>
    </w:p>
    <w:p>
      <w:pPr>
        <w:autoSpaceDE w:val="0"/>
        <w:autoSpaceDN w:val="0"/>
        <w:adjustRightInd w:val="0"/>
        <w:spacing w:line="460" w:lineRule="exact"/>
        <w:ind w:right="-1" w:firstLine="440" w:firstLineChars="200"/>
        <w:rPr>
          <w:rFonts w:ascii="宋体" w:hAnsi="宋体" w:eastAsia="宋体" w:cs="新宋体"/>
          <w:color w:val="auto"/>
          <w:kern w:val="0"/>
          <w:highlight w:val="none"/>
          <w:lang w:val="zh-CN"/>
        </w:rPr>
      </w:pPr>
      <w:r>
        <w:rPr>
          <w:rFonts w:hint="eastAsia" w:ascii="宋体" w:hAnsi="宋体" w:eastAsia="宋体" w:cs="新宋体"/>
          <w:color w:val="auto"/>
          <w:kern w:val="0"/>
          <w:highlight w:val="none"/>
          <w:lang w:val="zh-CN"/>
        </w:rPr>
        <w:t>评标工作遵循公平、公正、科学、择优原则和诚实、信誉、效率的服务原则。本着科学、严谨的态度，认真进行评标。择优选用，推进技术进步，确保工程质量、交货期，节约投资，最大限度的保护当事人权益，严格按照采购文件的商务、技术要求，对投标文件进行综合评定，提出优选方案，编写评标报告。对落标单位，评委会不作任何落标解释。投标人不得以任何方式干扰招投标工作的进行，一经发现其投标文件将被拒绝。</w:t>
      </w:r>
    </w:p>
    <w:p>
      <w:pPr>
        <w:autoSpaceDE w:val="0"/>
        <w:autoSpaceDN w:val="0"/>
        <w:adjustRightInd w:val="0"/>
        <w:spacing w:line="460" w:lineRule="exact"/>
        <w:ind w:right="-202" w:firstLine="442" w:firstLineChars="200"/>
        <w:rPr>
          <w:rFonts w:ascii="宋体" w:hAnsi="宋体" w:eastAsia="宋体" w:cs="新宋体"/>
          <w:b/>
          <w:bCs/>
          <w:color w:val="auto"/>
          <w:kern w:val="0"/>
          <w:highlight w:val="none"/>
          <w:lang w:val="zh-CN"/>
        </w:rPr>
      </w:pPr>
      <w:r>
        <w:rPr>
          <w:rFonts w:hint="eastAsia" w:ascii="宋体" w:hAnsi="宋体" w:eastAsia="宋体" w:cs="新宋体"/>
          <w:b/>
          <w:bCs/>
          <w:color w:val="auto"/>
          <w:kern w:val="0"/>
          <w:highlight w:val="none"/>
          <w:lang w:val="zh-CN"/>
        </w:rPr>
        <w:t>二、评标组织</w:t>
      </w:r>
    </w:p>
    <w:p>
      <w:pPr>
        <w:autoSpaceDE w:val="0"/>
        <w:autoSpaceDN w:val="0"/>
        <w:adjustRightInd w:val="0"/>
        <w:spacing w:line="460" w:lineRule="exact"/>
        <w:ind w:right="-202" w:firstLine="440" w:firstLineChars="200"/>
        <w:rPr>
          <w:rFonts w:ascii="宋体" w:hAnsi="宋体" w:eastAsia="宋体" w:cs="新宋体"/>
          <w:color w:val="auto"/>
          <w:kern w:val="0"/>
          <w:highlight w:val="none"/>
          <w:lang w:val="zh-CN"/>
        </w:rPr>
      </w:pPr>
      <w:r>
        <w:rPr>
          <w:rFonts w:hint="eastAsia" w:ascii="宋体" w:hAnsi="宋体" w:eastAsia="宋体" w:cs="新宋体"/>
          <w:color w:val="auto"/>
          <w:kern w:val="0"/>
          <w:highlight w:val="none"/>
          <w:lang w:val="zh-CN"/>
        </w:rPr>
        <w:t>评标工作由招标人依法组建的评标委员会负责，评标全过程由有关部门指导监督。</w:t>
      </w:r>
    </w:p>
    <w:p>
      <w:pPr>
        <w:autoSpaceDE w:val="0"/>
        <w:autoSpaceDN w:val="0"/>
        <w:adjustRightInd w:val="0"/>
        <w:spacing w:line="460" w:lineRule="exact"/>
        <w:ind w:right="-202" w:firstLine="442" w:firstLineChars="200"/>
        <w:rPr>
          <w:rFonts w:ascii="宋体" w:hAnsi="宋体" w:eastAsia="宋体" w:cs="新宋体"/>
          <w:b/>
          <w:bCs/>
          <w:color w:val="auto"/>
          <w:kern w:val="0"/>
          <w:highlight w:val="none"/>
          <w:lang w:val="zh-CN"/>
        </w:rPr>
      </w:pPr>
      <w:r>
        <w:rPr>
          <w:rFonts w:hint="eastAsia" w:ascii="宋体" w:hAnsi="宋体" w:eastAsia="宋体" w:cs="新宋体"/>
          <w:b/>
          <w:bCs/>
          <w:color w:val="auto"/>
          <w:kern w:val="0"/>
          <w:highlight w:val="none"/>
          <w:lang w:val="zh-CN"/>
        </w:rPr>
        <w:t>三、评标程序</w:t>
      </w:r>
    </w:p>
    <w:p>
      <w:pPr>
        <w:autoSpaceDE w:val="0"/>
        <w:autoSpaceDN w:val="0"/>
        <w:adjustRightInd w:val="0"/>
        <w:spacing w:line="460" w:lineRule="exact"/>
        <w:ind w:right="-1" w:firstLine="440" w:firstLineChars="200"/>
        <w:rPr>
          <w:rFonts w:ascii="宋体" w:hAnsi="宋体" w:eastAsia="宋体" w:cs="新宋体"/>
          <w:color w:val="auto"/>
          <w:kern w:val="0"/>
          <w:highlight w:val="none"/>
          <w:lang w:val="zh-CN"/>
        </w:rPr>
      </w:pPr>
      <w:r>
        <w:rPr>
          <w:rFonts w:hint="eastAsia" w:ascii="宋体" w:hAnsi="宋体" w:eastAsia="宋体" w:cs="新宋体"/>
          <w:color w:val="auto"/>
          <w:kern w:val="0"/>
          <w:highlight w:val="none"/>
          <w:lang w:val="zh-CN"/>
        </w:rPr>
        <w:t>开标后，采购人或采购代理机构对各投标人的资格进行审查；然后评标委员会对合格投标人的进行符合性审查，按照采购文件中规定的评标方法和标准，对符合性审查合格的投标文件进行商务和技术评估，综合比较与评价。</w:t>
      </w:r>
    </w:p>
    <w:p>
      <w:pPr>
        <w:autoSpaceDE w:val="0"/>
        <w:autoSpaceDN w:val="0"/>
        <w:adjustRightInd w:val="0"/>
        <w:spacing w:line="460" w:lineRule="exact"/>
        <w:ind w:right="-202" w:firstLine="442" w:firstLineChars="200"/>
        <w:rPr>
          <w:rFonts w:ascii="宋体" w:hAnsi="宋体" w:eastAsia="宋体" w:cs="新宋体"/>
          <w:b/>
          <w:bCs/>
          <w:color w:val="auto"/>
          <w:kern w:val="0"/>
          <w:highlight w:val="none"/>
          <w:lang w:val="zh-CN"/>
        </w:rPr>
      </w:pPr>
      <w:r>
        <w:rPr>
          <w:rFonts w:hint="eastAsia" w:ascii="宋体" w:hAnsi="宋体" w:eastAsia="宋体" w:cs="新宋体"/>
          <w:b/>
          <w:bCs/>
          <w:color w:val="auto"/>
          <w:kern w:val="0"/>
          <w:highlight w:val="none"/>
          <w:lang w:val="zh-CN"/>
        </w:rPr>
        <w:t>四、评标办法</w:t>
      </w:r>
    </w:p>
    <w:p>
      <w:pPr>
        <w:autoSpaceDE w:val="0"/>
        <w:autoSpaceDN w:val="0"/>
        <w:adjustRightInd w:val="0"/>
        <w:spacing w:line="460" w:lineRule="exact"/>
        <w:ind w:right="-1" w:firstLine="440" w:firstLineChars="200"/>
        <w:rPr>
          <w:rFonts w:ascii="宋体" w:hAnsi="宋体" w:eastAsia="宋体" w:cs="新宋体"/>
          <w:color w:val="auto"/>
          <w:kern w:val="0"/>
          <w:highlight w:val="none"/>
          <w:lang w:val="zh-CN"/>
        </w:rPr>
      </w:pPr>
      <w:r>
        <w:rPr>
          <w:rFonts w:hint="eastAsia" w:ascii="宋体" w:hAnsi="宋体" w:eastAsia="宋体" w:cs="新宋体"/>
          <w:color w:val="auto"/>
          <w:kern w:val="0"/>
          <w:highlight w:val="none"/>
          <w:lang w:val="zh-CN"/>
        </w:rPr>
        <w:t>本次采购采用百分制综合评分法，即投标人最大限度地满足采购文件实质性要求的基础上，按照采购文件的各项因素进行综合评审后，以评标总得分最高的投标人和次高的投标人作为第一和第二排序的中标候选人的评标方法。根据采购要求，总分设定为</w:t>
      </w:r>
      <w:r>
        <w:rPr>
          <w:rFonts w:ascii="宋体" w:hAnsi="宋体" w:eastAsia="宋体" w:cs="新宋体"/>
          <w:color w:val="auto"/>
          <w:kern w:val="0"/>
          <w:highlight w:val="none"/>
          <w:lang w:val="zh-CN"/>
        </w:rPr>
        <w:t>100</w:t>
      </w:r>
      <w:r>
        <w:rPr>
          <w:rFonts w:hint="eastAsia" w:ascii="宋体" w:hAnsi="宋体" w:eastAsia="宋体" w:cs="新宋体"/>
          <w:color w:val="auto"/>
          <w:kern w:val="0"/>
          <w:highlight w:val="none"/>
          <w:lang w:val="zh-CN"/>
        </w:rPr>
        <w:t>分；其中技术资信部分</w:t>
      </w:r>
      <w:r>
        <w:rPr>
          <w:rFonts w:hint="eastAsia" w:ascii="宋体" w:hAnsi="宋体" w:eastAsia="宋体" w:cs="新宋体"/>
          <w:color w:val="auto"/>
          <w:kern w:val="0"/>
          <w:highlight w:val="none"/>
          <w:lang w:val="en-US" w:eastAsia="zh-CN"/>
        </w:rPr>
        <w:t>90</w:t>
      </w:r>
      <w:r>
        <w:rPr>
          <w:rFonts w:hint="eastAsia" w:ascii="宋体" w:hAnsi="宋体" w:eastAsia="宋体" w:cs="新宋体"/>
          <w:color w:val="auto"/>
          <w:kern w:val="0"/>
          <w:highlight w:val="none"/>
          <w:lang w:val="zh-CN"/>
        </w:rPr>
        <w:t>分、商务标（报价）</w:t>
      </w:r>
      <w:r>
        <w:rPr>
          <w:rFonts w:hint="eastAsia" w:ascii="宋体" w:hAnsi="宋体" w:eastAsia="宋体" w:cs="新宋体"/>
          <w:color w:val="auto"/>
          <w:kern w:val="0"/>
          <w:highlight w:val="none"/>
          <w:lang w:val="en-US" w:eastAsia="zh-CN"/>
        </w:rPr>
        <w:t>10</w:t>
      </w:r>
      <w:r>
        <w:rPr>
          <w:rFonts w:hint="eastAsia" w:ascii="宋体" w:hAnsi="宋体" w:eastAsia="宋体" w:cs="新宋体"/>
          <w:color w:val="auto"/>
          <w:kern w:val="0"/>
          <w:highlight w:val="none"/>
          <w:lang w:val="zh-CN"/>
        </w:rPr>
        <w:t>分。</w:t>
      </w:r>
    </w:p>
    <w:p>
      <w:pPr>
        <w:autoSpaceDE w:val="0"/>
        <w:autoSpaceDN w:val="0"/>
        <w:adjustRightInd w:val="0"/>
        <w:spacing w:line="460" w:lineRule="exact"/>
        <w:ind w:right="-202" w:firstLine="442" w:firstLineChars="200"/>
        <w:rPr>
          <w:rFonts w:ascii="宋体" w:hAnsi="宋体" w:eastAsia="宋体" w:cs="新宋体"/>
          <w:b/>
          <w:bCs/>
          <w:color w:val="auto"/>
          <w:kern w:val="0"/>
          <w:highlight w:val="none"/>
          <w:lang w:val="zh-CN"/>
        </w:rPr>
      </w:pPr>
      <w:r>
        <w:rPr>
          <w:rFonts w:hint="eastAsia" w:ascii="宋体" w:hAnsi="宋体" w:eastAsia="宋体" w:cs="新宋体"/>
          <w:b/>
          <w:bCs/>
          <w:color w:val="auto"/>
          <w:kern w:val="0"/>
          <w:highlight w:val="none"/>
          <w:lang w:val="zh-CN"/>
        </w:rPr>
        <w:t>五、评分细则</w:t>
      </w:r>
    </w:p>
    <w:p>
      <w:pPr>
        <w:autoSpaceDE w:val="0"/>
        <w:autoSpaceDN w:val="0"/>
        <w:adjustRightInd w:val="0"/>
        <w:spacing w:line="460" w:lineRule="exact"/>
        <w:ind w:right="-202" w:firstLine="440" w:firstLineChars="200"/>
        <w:rPr>
          <w:rFonts w:ascii="宋体" w:hAnsi="宋体" w:eastAsia="宋体" w:cs="新宋体"/>
          <w:color w:val="auto"/>
          <w:kern w:val="0"/>
          <w:highlight w:val="none"/>
          <w:lang w:val="zh-CN"/>
        </w:rPr>
      </w:pPr>
      <w:r>
        <w:rPr>
          <w:rFonts w:hint="eastAsia" w:ascii="宋体" w:hAnsi="宋体" w:eastAsia="宋体" w:cs="新宋体"/>
          <w:color w:val="auto"/>
          <w:kern w:val="0"/>
          <w:highlight w:val="none"/>
          <w:lang w:val="zh-CN"/>
        </w:rPr>
        <w:t>1.技术资信分（</w:t>
      </w:r>
      <w:r>
        <w:rPr>
          <w:rFonts w:hint="eastAsia" w:ascii="宋体" w:hAnsi="宋体" w:eastAsia="宋体" w:cs="新宋体"/>
          <w:color w:val="auto"/>
          <w:kern w:val="0"/>
          <w:highlight w:val="none"/>
          <w:lang w:val="en-US" w:eastAsia="zh-CN"/>
        </w:rPr>
        <w:t>90</w:t>
      </w:r>
      <w:r>
        <w:rPr>
          <w:rFonts w:hint="eastAsia" w:ascii="宋体" w:hAnsi="宋体" w:eastAsia="宋体" w:cs="新宋体"/>
          <w:color w:val="auto"/>
          <w:kern w:val="0"/>
          <w:highlight w:val="none"/>
          <w:lang w:val="zh-CN"/>
        </w:rPr>
        <w:t>分）</w:t>
      </w:r>
    </w:p>
    <w:p>
      <w:pPr>
        <w:autoSpaceDE w:val="0"/>
        <w:autoSpaceDN w:val="0"/>
        <w:adjustRightInd w:val="0"/>
        <w:spacing w:line="460" w:lineRule="exact"/>
        <w:ind w:right="-1" w:firstLine="440" w:firstLineChars="200"/>
        <w:rPr>
          <w:rFonts w:ascii="宋体" w:hAnsi="宋体" w:eastAsia="宋体" w:cs="新宋体"/>
          <w:color w:val="auto"/>
          <w:kern w:val="0"/>
          <w:highlight w:val="none"/>
          <w:lang w:val="zh-CN"/>
        </w:rPr>
      </w:pPr>
      <w:r>
        <w:rPr>
          <w:rFonts w:hint="eastAsia" w:ascii="宋体" w:hAnsi="宋体" w:eastAsia="宋体" w:cs="新宋体"/>
          <w:color w:val="auto"/>
          <w:kern w:val="0"/>
          <w:highlight w:val="none"/>
          <w:lang w:val="zh-CN"/>
        </w:rPr>
        <w:t>各评委成员按下列评分项目进行评定，每人一张评分计算表，由评标委员会成员各自评定打分并记实名。如任何一张表的一项评分内容分值超过规定的范围，则该张表无效。评标委员会成员对各投标人的各项评分内容评分合计值的算术平均值为该投标人技术部分的最终得分（四舍五入，保留小数点后二位）。</w:t>
      </w:r>
    </w:p>
    <w:tbl>
      <w:tblPr>
        <w:tblStyle w:val="28"/>
        <w:tblW w:w="94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5"/>
        <w:gridCol w:w="1791"/>
        <w:gridCol w:w="1116"/>
        <w:gridCol w:w="57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jc w:val="center"/>
        </w:trPr>
        <w:tc>
          <w:tcPr>
            <w:tcW w:w="765" w:type="dxa"/>
            <w:noWrap w:val="0"/>
            <w:vAlign w:val="center"/>
          </w:tcPr>
          <w:p>
            <w:pPr>
              <w:snapToGrid w:val="0"/>
              <w:spacing w:line="240" w:lineRule="auto"/>
              <w:ind w:left="-50"/>
              <w:jc w:val="center"/>
              <w:rPr>
                <w:rFonts w:ascii="宋体"/>
                <w:b/>
                <w:bCs/>
                <w:i w:val="0"/>
                <w:iCs w:val="0"/>
                <w:sz w:val="22"/>
                <w:szCs w:val="22"/>
              </w:rPr>
            </w:pPr>
            <w:r>
              <w:rPr>
                <w:rFonts w:hint="eastAsia" w:ascii="宋体"/>
                <w:b/>
                <w:bCs/>
                <w:i w:val="0"/>
                <w:iCs w:val="0"/>
                <w:sz w:val="22"/>
                <w:szCs w:val="22"/>
              </w:rPr>
              <w:t>序号</w:t>
            </w:r>
          </w:p>
        </w:tc>
        <w:tc>
          <w:tcPr>
            <w:tcW w:w="1791" w:type="dxa"/>
            <w:noWrap w:val="0"/>
            <w:vAlign w:val="center"/>
          </w:tcPr>
          <w:p>
            <w:pPr>
              <w:snapToGrid w:val="0"/>
              <w:spacing w:line="240" w:lineRule="auto"/>
              <w:ind w:left="-50"/>
              <w:jc w:val="center"/>
              <w:rPr>
                <w:rFonts w:ascii="宋体"/>
                <w:b/>
                <w:bCs/>
                <w:i w:val="0"/>
                <w:iCs w:val="0"/>
                <w:sz w:val="22"/>
                <w:szCs w:val="22"/>
              </w:rPr>
            </w:pPr>
            <w:r>
              <w:rPr>
                <w:rFonts w:hint="eastAsia" w:ascii="宋体"/>
                <w:b/>
                <w:bCs/>
                <w:i w:val="0"/>
                <w:iCs w:val="0"/>
                <w:sz w:val="22"/>
                <w:szCs w:val="22"/>
              </w:rPr>
              <w:t>评分内容</w:t>
            </w:r>
          </w:p>
        </w:tc>
        <w:tc>
          <w:tcPr>
            <w:tcW w:w="1116" w:type="dxa"/>
            <w:noWrap w:val="0"/>
            <w:vAlign w:val="center"/>
          </w:tcPr>
          <w:p>
            <w:pPr>
              <w:snapToGrid w:val="0"/>
              <w:spacing w:line="240" w:lineRule="auto"/>
              <w:ind w:left="-50"/>
              <w:jc w:val="center"/>
              <w:rPr>
                <w:rFonts w:ascii="宋体"/>
                <w:b/>
                <w:bCs/>
                <w:i w:val="0"/>
                <w:iCs w:val="0"/>
                <w:sz w:val="22"/>
                <w:szCs w:val="22"/>
              </w:rPr>
            </w:pPr>
            <w:r>
              <w:rPr>
                <w:rFonts w:hint="eastAsia" w:ascii="宋体"/>
                <w:b/>
                <w:bCs/>
                <w:i w:val="0"/>
                <w:iCs w:val="0"/>
                <w:sz w:val="22"/>
                <w:szCs w:val="22"/>
              </w:rPr>
              <w:t>分值范围</w:t>
            </w:r>
          </w:p>
        </w:tc>
        <w:tc>
          <w:tcPr>
            <w:tcW w:w="5794" w:type="dxa"/>
            <w:noWrap w:val="0"/>
            <w:vAlign w:val="center"/>
          </w:tcPr>
          <w:p>
            <w:pPr>
              <w:snapToGrid w:val="0"/>
              <w:spacing w:line="240" w:lineRule="auto"/>
              <w:jc w:val="center"/>
              <w:rPr>
                <w:rFonts w:ascii="宋体"/>
                <w:b/>
                <w:bCs/>
                <w:i w:val="0"/>
                <w:iCs w:val="0"/>
                <w:sz w:val="22"/>
                <w:szCs w:val="22"/>
              </w:rPr>
            </w:pPr>
            <w:r>
              <w:rPr>
                <w:rFonts w:hint="eastAsia" w:ascii="宋体"/>
                <w:b/>
                <w:bCs/>
                <w:i w:val="0"/>
                <w:iCs w:val="0"/>
                <w:sz w:val="22"/>
                <w:szCs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65" w:type="dxa"/>
            <w:tcBorders>
              <w:bottom w:val="single" w:color="auto" w:sz="4" w:space="0"/>
            </w:tcBorders>
            <w:noWrap w:val="0"/>
            <w:vAlign w:val="center"/>
          </w:tcPr>
          <w:p>
            <w:pPr>
              <w:snapToGrid w:val="0"/>
              <w:spacing w:line="240" w:lineRule="auto"/>
              <w:ind w:left="-50"/>
              <w:jc w:val="center"/>
              <w:rPr>
                <w:rFonts w:ascii="宋体"/>
                <w:sz w:val="22"/>
                <w:szCs w:val="22"/>
              </w:rPr>
            </w:pPr>
            <w:r>
              <w:rPr>
                <w:rFonts w:hint="eastAsia" w:ascii="宋体"/>
                <w:sz w:val="22"/>
                <w:szCs w:val="22"/>
              </w:rPr>
              <w:t>1</w:t>
            </w:r>
          </w:p>
        </w:tc>
        <w:tc>
          <w:tcPr>
            <w:tcW w:w="1791" w:type="dxa"/>
            <w:tcBorders>
              <w:bottom w:val="single" w:color="auto" w:sz="4" w:space="0"/>
            </w:tcBorders>
            <w:noWrap w:val="0"/>
            <w:vAlign w:val="center"/>
          </w:tcPr>
          <w:p>
            <w:pPr>
              <w:snapToGrid w:val="0"/>
              <w:spacing w:line="240" w:lineRule="auto"/>
              <w:ind w:left="-50"/>
              <w:jc w:val="center"/>
              <w:rPr>
                <w:rFonts w:ascii="宋体"/>
                <w:sz w:val="22"/>
                <w:szCs w:val="22"/>
              </w:rPr>
            </w:pPr>
            <w:r>
              <w:rPr>
                <w:rFonts w:hint="eastAsia" w:ascii="宋体"/>
                <w:sz w:val="22"/>
                <w:szCs w:val="22"/>
              </w:rPr>
              <w:t>企业综合实力、资质</w:t>
            </w:r>
          </w:p>
        </w:tc>
        <w:tc>
          <w:tcPr>
            <w:tcW w:w="1116" w:type="dxa"/>
            <w:tcBorders>
              <w:bottom w:val="single" w:color="auto" w:sz="4" w:space="0"/>
            </w:tcBorders>
            <w:noWrap w:val="0"/>
            <w:vAlign w:val="center"/>
          </w:tcPr>
          <w:p>
            <w:pPr>
              <w:snapToGrid w:val="0"/>
              <w:spacing w:line="240" w:lineRule="auto"/>
              <w:ind w:left="-50"/>
              <w:jc w:val="center"/>
              <w:rPr>
                <w:rFonts w:ascii="宋体"/>
                <w:sz w:val="22"/>
                <w:szCs w:val="22"/>
              </w:rPr>
            </w:pPr>
            <w:r>
              <w:rPr>
                <w:rFonts w:hint="eastAsia" w:ascii="宋体"/>
                <w:sz w:val="22"/>
                <w:szCs w:val="22"/>
              </w:rPr>
              <w:t>0-</w:t>
            </w:r>
            <w:r>
              <w:rPr>
                <w:rFonts w:ascii="宋体"/>
                <w:sz w:val="22"/>
                <w:szCs w:val="22"/>
              </w:rPr>
              <w:t>8</w:t>
            </w:r>
            <w:r>
              <w:rPr>
                <w:rFonts w:hint="eastAsia" w:ascii="宋体"/>
                <w:sz w:val="22"/>
                <w:szCs w:val="22"/>
              </w:rPr>
              <w:t>分</w:t>
            </w:r>
          </w:p>
        </w:tc>
        <w:tc>
          <w:tcPr>
            <w:tcW w:w="5794" w:type="dxa"/>
            <w:tcBorders>
              <w:bottom w:val="single" w:color="auto" w:sz="4" w:space="0"/>
            </w:tcBorders>
            <w:noWrap w:val="0"/>
            <w:vAlign w:val="center"/>
          </w:tcPr>
          <w:p>
            <w:pPr>
              <w:widowControl/>
              <w:adjustRightInd w:val="0"/>
              <w:snapToGrid w:val="0"/>
              <w:spacing w:line="240" w:lineRule="auto"/>
              <w:rPr>
                <w:rFonts w:ascii="宋体" w:cs="Arial"/>
                <w:sz w:val="22"/>
                <w:szCs w:val="22"/>
              </w:rPr>
            </w:pPr>
            <w:r>
              <w:rPr>
                <w:rFonts w:hint="eastAsia" w:ascii="宋体" w:cs="Arial"/>
                <w:sz w:val="22"/>
                <w:szCs w:val="22"/>
              </w:rPr>
              <w:t>根据企业综合实力、资质证书情况进行比较打分。</w:t>
            </w:r>
          </w:p>
          <w:p>
            <w:pPr>
              <w:widowControl/>
              <w:adjustRightInd w:val="0"/>
              <w:snapToGrid w:val="0"/>
              <w:spacing w:line="240" w:lineRule="auto"/>
              <w:rPr>
                <w:rFonts w:ascii="宋体" w:cs="Arial"/>
                <w:sz w:val="22"/>
                <w:szCs w:val="22"/>
              </w:rPr>
            </w:pPr>
            <w:r>
              <w:rPr>
                <w:rFonts w:ascii="宋体" w:cs="Arial"/>
                <w:sz w:val="22"/>
                <w:szCs w:val="22"/>
              </w:rPr>
              <w:t>1</w:t>
            </w:r>
            <w:r>
              <w:rPr>
                <w:rFonts w:hint="eastAsia" w:ascii="宋体" w:cs="Arial"/>
                <w:sz w:val="22"/>
                <w:szCs w:val="22"/>
              </w:rPr>
              <w:t>、</w:t>
            </w:r>
            <w:r>
              <w:rPr>
                <w:rFonts w:ascii="宋体" w:cs="Arial"/>
                <w:sz w:val="22"/>
                <w:szCs w:val="22"/>
              </w:rPr>
              <w:t>投标供应商</w:t>
            </w:r>
            <w:r>
              <w:rPr>
                <w:rFonts w:hint="eastAsia" w:ascii="宋体" w:cs="Arial"/>
                <w:sz w:val="22"/>
                <w:szCs w:val="22"/>
              </w:rPr>
              <w:t>同时</w:t>
            </w:r>
            <w:r>
              <w:rPr>
                <w:rFonts w:ascii="宋体" w:cs="Arial"/>
                <w:sz w:val="22"/>
                <w:szCs w:val="22"/>
              </w:rPr>
              <w:t>具有ISO27001信息安全管理体系认证证书</w:t>
            </w:r>
            <w:r>
              <w:rPr>
                <w:rFonts w:hint="eastAsia" w:ascii="宋体" w:cs="Arial"/>
                <w:sz w:val="22"/>
                <w:szCs w:val="22"/>
              </w:rPr>
              <w:t>和</w:t>
            </w:r>
            <w:r>
              <w:rPr>
                <w:rFonts w:ascii="宋体" w:cs="Arial"/>
                <w:sz w:val="22"/>
                <w:szCs w:val="22"/>
              </w:rPr>
              <w:t>ISO20000 IT服务管理体系认证证书</w:t>
            </w:r>
            <w:r>
              <w:rPr>
                <w:rFonts w:hint="eastAsia" w:ascii="宋体" w:cs="Arial"/>
                <w:sz w:val="22"/>
                <w:szCs w:val="22"/>
              </w:rPr>
              <w:t xml:space="preserve"> </w:t>
            </w:r>
            <w:r>
              <w:rPr>
                <w:rFonts w:ascii="宋体" w:cs="Arial"/>
                <w:sz w:val="22"/>
                <w:szCs w:val="22"/>
              </w:rPr>
              <w:t>的得2分；</w:t>
            </w:r>
          </w:p>
          <w:p>
            <w:pPr>
              <w:widowControl/>
              <w:adjustRightInd w:val="0"/>
              <w:snapToGrid w:val="0"/>
              <w:spacing w:line="240" w:lineRule="auto"/>
              <w:rPr>
                <w:rFonts w:ascii="宋体" w:cs="Arial"/>
                <w:sz w:val="22"/>
                <w:szCs w:val="22"/>
              </w:rPr>
            </w:pPr>
            <w:r>
              <w:rPr>
                <w:rFonts w:ascii="宋体" w:cs="Arial"/>
                <w:sz w:val="22"/>
                <w:szCs w:val="22"/>
              </w:rPr>
              <w:t>2</w:t>
            </w:r>
            <w:r>
              <w:rPr>
                <w:rFonts w:hint="eastAsia" w:ascii="宋体" w:cs="Arial"/>
                <w:sz w:val="22"/>
                <w:szCs w:val="22"/>
              </w:rPr>
              <w:t>、</w:t>
            </w:r>
            <w:r>
              <w:rPr>
                <w:rFonts w:ascii="宋体" w:cs="Arial"/>
                <w:sz w:val="22"/>
                <w:szCs w:val="22"/>
              </w:rPr>
              <w:t>投标供应商</w:t>
            </w:r>
            <w:r>
              <w:rPr>
                <w:rFonts w:hint="eastAsia" w:ascii="宋体" w:cs="Arial"/>
                <w:sz w:val="22"/>
                <w:szCs w:val="22"/>
              </w:rPr>
              <w:t>具有电子与智能化工程专业贰级证书的得</w:t>
            </w:r>
            <w:r>
              <w:rPr>
                <w:rFonts w:hint="eastAsia" w:ascii="宋体" w:cs="Arial"/>
                <w:sz w:val="22"/>
                <w:szCs w:val="22"/>
                <w:lang w:val="en-US" w:eastAsia="zh-CN"/>
              </w:rPr>
              <w:t>3</w:t>
            </w:r>
            <w:r>
              <w:rPr>
                <w:rFonts w:hint="eastAsia" w:ascii="宋体" w:cs="Arial"/>
                <w:sz w:val="22"/>
                <w:szCs w:val="22"/>
              </w:rPr>
              <w:t>分</w:t>
            </w:r>
            <w:r>
              <w:rPr>
                <w:rFonts w:ascii="宋体" w:cs="Arial"/>
                <w:sz w:val="22"/>
                <w:szCs w:val="22"/>
              </w:rPr>
              <w:t>；</w:t>
            </w:r>
          </w:p>
          <w:p>
            <w:pPr>
              <w:widowControl/>
              <w:adjustRightInd w:val="0"/>
              <w:snapToGrid w:val="0"/>
              <w:spacing w:line="240" w:lineRule="auto"/>
              <w:rPr>
                <w:rFonts w:ascii="宋体" w:cs="Arial"/>
                <w:sz w:val="22"/>
                <w:szCs w:val="22"/>
              </w:rPr>
            </w:pPr>
            <w:r>
              <w:rPr>
                <w:rFonts w:ascii="宋体" w:cs="Arial"/>
                <w:sz w:val="22"/>
                <w:szCs w:val="22"/>
              </w:rPr>
              <w:t>4</w:t>
            </w:r>
            <w:r>
              <w:rPr>
                <w:rFonts w:hint="eastAsia" w:ascii="宋体" w:cs="Arial"/>
                <w:sz w:val="22"/>
                <w:szCs w:val="22"/>
              </w:rPr>
              <w:t>、投标供应商具有C</w:t>
            </w:r>
            <w:r>
              <w:rPr>
                <w:rFonts w:ascii="宋体" w:cs="Arial"/>
                <w:sz w:val="22"/>
                <w:szCs w:val="22"/>
              </w:rPr>
              <w:t>MMI5</w:t>
            </w:r>
            <w:r>
              <w:rPr>
                <w:rFonts w:hint="eastAsia" w:ascii="宋体" w:cs="Arial"/>
                <w:sz w:val="22"/>
                <w:szCs w:val="22"/>
              </w:rPr>
              <w:t>级认证证书的得</w:t>
            </w:r>
            <w:r>
              <w:rPr>
                <w:rFonts w:hint="eastAsia" w:ascii="宋体" w:cs="Arial"/>
                <w:sz w:val="22"/>
                <w:szCs w:val="22"/>
                <w:lang w:val="en-US" w:eastAsia="zh-CN"/>
              </w:rPr>
              <w:t>3</w:t>
            </w:r>
            <w:r>
              <w:rPr>
                <w:rFonts w:hint="eastAsia" w:ascii="宋体" w:cs="Arial"/>
                <w:sz w:val="22"/>
                <w:szCs w:val="22"/>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jc w:val="center"/>
        </w:trPr>
        <w:tc>
          <w:tcPr>
            <w:tcW w:w="765" w:type="dxa"/>
            <w:tcBorders>
              <w:bottom w:val="single" w:color="auto" w:sz="4" w:space="0"/>
            </w:tcBorders>
            <w:noWrap w:val="0"/>
            <w:vAlign w:val="center"/>
          </w:tcPr>
          <w:p>
            <w:pPr>
              <w:snapToGrid w:val="0"/>
              <w:spacing w:line="240" w:lineRule="auto"/>
              <w:ind w:left="-50"/>
              <w:jc w:val="center"/>
              <w:rPr>
                <w:rFonts w:ascii="宋体"/>
                <w:sz w:val="22"/>
                <w:szCs w:val="22"/>
              </w:rPr>
            </w:pPr>
            <w:r>
              <w:rPr>
                <w:rFonts w:hint="eastAsia" w:ascii="宋体"/>
                <w:sz w:val="22"/>
                <w:szCs w:val="22"/>
              </w:rPr>
              <w:t>2</w:t>
            </w:r>
          </w:p>
        </w:tc>
        <w:tc>
          <w:tcPr>
            <w:tcW w:w="1791" w:type="dxa"/>
            <w:tcBorders>
              <w:bottom w:val="single" w:color="auto" w:sz="4" w:space="0"/>
            </w:tcBorders>
            <w:noWrap w:val="0"/>
            <w:vAlign w:val="center"/>
          </w:tcPr>
          <w:p>
            <w:pPr>
              <w:snapToGrid w:val="0"/>
              <w:spacing w:line="240" w:lineRule="auto"/>
              <w:ind w:left="-50"/>
              <w:jc w:val="center"/>
              <w:rPr>
                <w:rFonts w:ascii="宋体"/>
                <w:sz w:val="22"/>
                <w:szCs w:val="22"/>
              </w:rPr>
            </w:pPr>
            <w:r>
              <w:rPr>
                <w:rFonts w:hint="eastAsia" w:ascii="宋体"/>
                <w:sz w:val="22"/>
                <w:szCs w:val="22"/>
              </w:rPr>
              <w:t>供应商201</w:t>
            </w:r>
            <w:r>
              <w:rPr>
                <w:rFonts w:ascii="宋体"/>
                <w:sz w:val="22"/>
                <w:szCs w:val="22"/>
              </w:rPr>
              <w:t>6</w:t>
            </w:r>
            <w:r>
              <w:rPr>
                <w:rFonts w:hint="eastAsia" w:ascii="宋体"/>
                <w:sz w:val="22"/>
                <w:szCs w:val="22"/>
              </w:rPr>
              <w:t>年以来同类维保项目业绩</w:t>
            </w:r>
          </w:p>
        </w:tc>
        <w:tc>
          <w:tcPr>
            <w:tcW w:w="1116" w:type="dxa"/>
            <w:tcBorders>
              <w:bottom w:val="single" w:color="auto" w:sz="4" w:space="0"/>
            </w:tcBorders>
            <w:noWrap w:val="0"/>
            <w:vAlign w:val="center"/>
          </w:tcPr>
          <w:p>
            <w:pPr>
              <w:snapToGrid w:val="0"/>
              <w:spacing w:line="240" w:lineRule="auto"/>
              <w:ind w:left="-50"/>
              <w:jc w:val="center"/>
              <w:rPr>
                <w:rFonts w:ascii="宋体" w:cs="Arial"/>
                <w:sz w:val="22"/>
                <w:szCs w:val="22"/>
              </w:rPr>
            </w:pPr>
            <w:r>
              <w:rPr>
                <w:rFonts w:hint="eastAsia" w:ascii="宋体" w:cs="Arial"/>
                <w:sz w:val="22"/>
                <w:szCs w:val="22"/>
              </w:rPr>
              <w:t>0-</w:t>
            </w:r>
            <w:r>
              <w:rPr>
                <w:rFonts w:hint="eastAsia" w:ascii="宋体" w:cs="Arial"/>
                <w:sz w:val="22"/>
                <w:szCs w:val="22"/>
                <w:lang w:val="en-US" w:eastAsia="zh-CN"/>
              </w:rPr>
              <w:t>1</w:t>
            </w:r>
            <w:r>
              <w:rPr>
                <w:rFonts w:hint="eastAsia" w:ascii="宋体" w:cs="Arial"/>
                <w:sz w:val="22"/>
                <w:szCs w:val="22"/>
              </w:rPr>
              <w:t>分</w:t>
            </w:r>
          </w:p>
        </w:tc>
        <w:tc>
          <w:tcPr>
            <w:tcW w:w="5794" w:type="dxa"/>
            <w:tcBorders>
              <w:bottom w:val="single" w:color="auto" w:sz="4" w:space="0"/>
            </w:tcBorders>
            <w:noWrap w:val="0"/>
            <w:vAlign w:val="center"/>
          </w:tcPr>
          <w:p>
            <w:pPr>
              <w:widowControl/>
              <w:adjustRightInd w:val="0"/>
              <w:snapToGrid w:val="0"/>
              <w:spacing w:line="240" w:lineRule="auto"/>
              <w:rPr>
                <w:rFonts w:ascii="宋体" w:cs="Arial"/>
                <w:sz w:val="22"/>
                <w:szCs w:val="22"/>
              </w:rPr>
            </w:pPr>
            <w:r>
              <w:rPr>
                <w:rFonts w:hint="eastAsia" w:ascii="宋体" w:cs="Arial"/>
                <w:sz w:val="22"/>
                <w:szCs w:val="22"/>
              </w:rPr>
              <w:t>具有水利系统同类维保项目业绩，1个得</w:t>
            </w:r>
            <w:r>
              <w:rPr>
                <w:rFonts w:hint="eastAsia" w:ascii="宋体" w:cs="Arial"/>
                <w:sz w:val="22"/>
                <w:szCs w:val="22"/>
                <w:lang w:val="en-US" w:eastAsia="zh-CN"/>
              </w:rPr>
              <w:t>1</w:t>
            </w:r>
            <w:r>
              <w:rPr>
                <w:rFonts w:hint="eastAsia" w:ascii="宋体" w:cs="Arial"/>
                <w:sz w:val="22"/>
                <w:szCs w:val="22"/>
              </w:rPr>
              <w:t>分，最多</w:t>
            </w:r>
            <w:r>
              <w:rPr>
                <w:rFonts w:hint="eastAsia" w:ascii="宋体" w:cs="Arial"/>
                <w:sz w:val="22"/>
                <w:szCs w:val="22"/>
                <w:lang w:val="en-US" w:eastAsia="zh-CN"/>
              </w:rPr>
              <w:t>1</w:t>
            </w:r>
            <w:r>
              <w:rPr>
                <w:rFonts w:hint="eastAsia" w:ascii="宋体" w:cs="Arial"/>
                <w:sz w:val="22"/>
                <w:szCs w:val="22"/>
              </w:rPr>
              <w:t>分，提供合同复印件加盖公章。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65" w:type="dxa"/>
            <w:noWrap w:val="0"/>
            <w:vAlign w:val="center"/>
          </w:tcPr>
          <w:p>
            <w:pPr>
              <w:snapToGrid w:val="0"/>
              <w:spacing w:line="240" w:lineRule="auto"/>
              <w:ind w:left="-50"/>
              <w:jc w:val="center"/>
              <w:rPr>
                <w:rFonts w:ascii="宋体"/>
                <w:color w:val="000000"/>
                <w:sz w:val="22"/>
                <w:szCs w:val="22"/>
              </w:rPr>
            </w:pPr>
            <w:r>
              <w:rPr>
                <w:rFonts w:hint="eastAsia" w:ascii="宋体"/>
                <w:color w:val="000000"/>
                <w:sz w:val="22"/>
                <w:szCs w:val="22"/>
              </w:rPr>
              <w:t>3</w:t>
            </w:r>
          </w:p>
        </w:tc>
        <w:tc>
          <w:tcPr>
            <w:tcW w:w="1791" w:type="dxa"/>
            <w:noWrap w:val="0"/>
            <w:vAlign w:val="center"/>
          </w:tcPr>
          <w:p>
            <w:pPr>
              <w:snapToGrid w:val="0"/>
              <w:spacing w:line="240" w:lineRule="auto"/>
              <w:ind w:left="-50"/>
              <w:jc w:val="center"/>
              <w:rPr>
                <w:rFonts w:ascii="宋体" w:cs="Arial"/>
                <w:sz w:val="22"/>
                <w:szCs w:val="22"/>
              </w:rPr>
            </w:pPr>
            <w:r>
              <w:rPr>
                <w:rFonts w:hint="eastAsia" w:ascii="宋体" w:cs="Arial"/>
                <w:sz w:val="22"/>
                <w:szCs w:val="22"/>
              </w:rPr>
              <w:t>运维服务和方案</w:t>
            </w:r>
          </w:p>
        </w:tc>
        <w:tc>
          <w:tcPr>
            <w:tcW w:w="1116" w:type="dxa"/>
            <w:noWrap w:val="0"/>
            <w:vAlign w:val="center"/>
          </w:tcPr>
          <w:p>
            <w:pPr>
              <w:snapToGrid w:val="0"/>
              <w:spacing w:line="240" w:lineRule="auto"/>
              <w:ind w:left="-50"/>
              <w:jc w:val="center"/>
              <w:rPr>
                <w:rFonts w:ascii="宋体"/>
                <w:sz w:val="22"/>
                <w:szCs w:val="22"/>
              </w:rPr>
            </w:pPr>
            <w:r>
              <w:rPr>
                <w:rFonts w:hint="eastAsia" w:ascii="宋体"/>
                <w:sz w:val="22"/>
                <w:szCs w:val="22"/>
              </w:rPr>
              <w:t>0-25分</w:t>
            </w:r>
          </w:p>
        </w:tc>
        <w:tc>
          <w:tcPr>
            <w:tcW w:w="5794" w:type="dxa"/>
            <w:noWrap w:val="0"/>
            <w:vAlign w:val="center"/>
          </w:tcPr>
          <w:p>
            <w:pPr>
              <w:adjustRightInd w:val="0"/>
              <w:snapToGrid w:val="0"/>
              <w:spacing w:line="240" w:lineRule="auto"/>
              <w:rPr>
                <w:rFonts w:ascii="宋体" w:cs="Arial"/>
                <w:sz w:val="22"/>
                <w:szCs w:val="22"/>
              </w:rPr>
            </w:pPr>
            <w:r>
              <w:rPr>
                <w:rFonts w:hint="eastAsia" w:ascii="宋体" w:cs="Arial"/>
                <w:sz w:val="22"/>
                <w:szCs w:val="22"/>
              </w:rPr>
              <w:t>针对招标要求</w:t>
            </w:r>
            <w:r>
              <w:rPr>
                <w:rFonts w:ascii="宋体" w:cs="Arial"/>
                <w:sz w:val="22"/>
                <w:szCs w:val="22"/>
              </w:rPr>
              <w:t>，提出明确的维护方法、周期、内容及技术保障（包含日常巡检、维护、故障处理分析及预防、故障响应解决时间等），针对本项目各项运行维护内容的工作操作规程、标准及质量承诺，质控管理措施、安全生产措施、档案管理。</w:t>
            </w:r>
            <w:r>
              <w:rPr>
                <w:rFonts w:hint="eastAsia" w:ascii="宋体"/>
                <w:sz w:val="22"/>
                <w:lang w:val="en-US" w:eastAsia="zh-CN"/>
              </w:rPr>
              <w:t>A档25-17分；B档17-9分；C档9-0分。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5" w:hRule="atLeast"/>
          <w:jc w:val="center"/>
        </w:trPr>
        <w:tc>
          <w:tcPr>
            <w:tcW w:w="765" w:type="dxa"/>
            <w:noWrap w:val="0"/>
            <w:vAlign w:val="center"/>
          </w:tcPr>
          <w:p>
            <w:pPr>
              <w:snapToGrid w:val="0"/>
              <w:spacing w:line="240" w:lineRule="auto"/>
              <w:ind w:left="-50"/>
              <w:jc w:val="center"/>
              <w:rPr>
                <w:rFonts w:ascii="宋体"/>
                <w:sz w:val="22"/>
                <w:szCs w:val="22"/>
              </w:rPr>
            </w:pPr>
            <w:r>
              <w:rPr>
                <w:rFonts w:hint="eastAsia" w:ascii="宋体"/>
                <w:sz w:val="22"/>
                <w:szCs w:val="22"/>
              </w:rPr>
              <w:t>4</w:t>
            </w:r>
          </w:p>
        </w:tc>
        <w:tc>
          <w:tcPr>
            <w:tcW w:w="1791" w:type="dxa"/>
            <w:noWrap w:val="0"/>
            <w:vAlign w:val="center"/>
          </w:tcPr>
          <w:p>
            <w:pPr>
              <w:snapToGrid w:val="0"/>
              <w:spacing w:line="240" w:lineRule="auto"/>
              <w:ind w:left="-50"/>
              <w:jc w:val="center"/>
              <w:rPr>
                <w:rFonts w:ascii="宋体" w:cs="Arial"/>
                <w:sz w:val="22"/>
                <w:szCs w:val="22"/>
              </w:rPr>
            </w:pPr>
            <w:r>
              <w:rPr>
                <w:rFonts w:hint="eastAsia" w:ascii="宋体" w:cs="Arial"/>
                <w:sz w:val="22"/>
                <w:szCs w:val="22"/>
              </w:rPr>
              <w:t>安全服务方案</w:t>
            </w:r>
          </w:p>
        </w:tc>
        <w:tc>
          <w:tcPr>
            <w:tcW w:w="1116" w:type="dxa"/>
            <w:noWrap w:val="0"/>
            <w:vAlign w:val="center"/>
          </w:tcPr>
          <w:p>
            <w:pPr>
              <w:snapToGrid w:val="0"/>
              <w:spacing w:line="240" w:lineRule="auto"/>
              <w:ind w:left="-50"/>
              <w:jc w:val="center"/>
              <w:rPr>
                <w:rFonts w:hint="eastAsia" w:ascii="宋体"/>
                <w:sz w:val="22"/>
                <w:szCs w:val="22"/>
              </w:rPr>
            </w:pPr>
            <w:r>
              <w:rPr>
                <w:rFonts w:hint="eastAsia" w:ascii="宋体"/>
                <w:sz w:val="22"/>
                <w:szCs w:val="22"/>
              </w:rPr>
              <w:t>0-1</w:t>
            </w:r>
            <w:r>
              <w:rPr>
                <w:rFonts w:hint="eastAsia" w:ascii="宋体"/>
                <w:sz w:val="22"/>
                <w:szCs w:val="22"/>
                <w:lang w:val="en-US" w:eastAsia="zh-CN"/>
              </w:rPr>
              <w:t>5</w:t>
            </w:r>
            <w:r>
              <w:rPr>
                <w:rFonts w:hint="eastAsia" w:ascii="宋体"/>
                <w:sz w:val="22"/>
                <w:szCs w:val="22"/>
              </w:rPr>
              <w:t>分</w:t>
            </w:r>
          </w:p>
        </w:tc>
        <w:tc>
          <w:tcPr>
            <w:tcW w:w="5794" w:type="dxa"/>
            <w:noWrap w:val="0"/>
            <w:vAlign w:val="center"/>
          </w:tcPr>
          <w:p>
            <w:pPr>
              <w:spacing w:line="240" w:lineRule="auto"/>
              <w:rPr>
                <w:rFonts w:hint="eastAsia"/>
              </w:rPr>
            </w:pPr>
            <w:r>
              <w:rPr>
                <w:rFonts w:hint="eastAsia"/>
              </w:rPr>
              <w:t>供应商具备等保工具箱(中标后7个工作日内提供设备备查，不能提供视为自动放弃中标资格)，能提供安全风险评估、现场安全检查与响应、应急响应、安全整改的安全服务方案，比较打分，不能提供不得分。</w:t>
            </w:r>
          </w:p>
          <w:p>
            <w:pPr>
              <w:spacing w:line="240" w:lineRule="auto"/>
              <w:rPr>
                <w:rFonts w:hint="eastAsia"/>
              </w:rPr>
            </w:pPr>
            <w:r>
              <w:rPr>
                <w:rFonts w:hint="eastAsia"/>
                <w:lang w:val="en-US" w:eastAsia="zh-CN"/>
              </w:rPr>
              <w:t>A档15-10分；B档10-5分；C档5-0分。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65" w:type="dxa"/>
            <w:vMerge w:val="restart"/>
            <w:noWrap w:val="0"/>
            <w:vAlign w:val="center"/>
          </w:tcPr>
          <w:p>
            <w:pPr>
              <w:snapToGrid w:val="0"/>
              <w:spacing w:line="240" w:lineRule="auto"/>
              <w:ind w:left="-50"/>
              <w:jc w:val="center"/>
              <w:rPr>
                <w:rFonts w:ascii="宋体"/>
                <w:sz w:val="22"/>
                <w:szCs w:val="22"/>
              </w:rPr>
            </w:pPr>
            <w:r>
              <w:rPr>
                <w:rFonts w:hint="eastAsia" w:ascii="宋体"/>
                <w:sz w:val="22"/>
                <w:szCs w:val="22"/>
              </w:rPr>
              <w:t>5</w:t>
            </w:r>
          </w:p>
        </w:tc>
        <w:tc>
          <w:tcPr>
            <w:tcW w:w="1791" w:type="dxa"/>
            <w:vMerge w:val="restart"/>
            <w:noWrap w:val="0"/>
            <w:vAlign w:val="center"/>
          </w:tcPr>
          <w:p>
            <w:pPr>
              <w:snapToGrid w:val="0"/>
              <w:spacing w:line="240" w:lineRule="auto"/>
              <w:ind w:left="-50"/>
              <w:jc w:val="center"/>
              <w:rPr>
                <w:rFonts w:ascii="宋体"/>
                <w:bCs/>
                <w:sz w:val="22"/>
                <w:szCs w:val="22"/>
              </w:rPr>
            </w:pPr>
            <w:r>
              <w:rPr>
                <w:rFonts w:hint="eastAsia" w:ascii="宋体"/>
                <w:bCs/>
                <w:sz w:val="22"/>
                <w:szCs w:val="22"/>
              </w:rPr>
              <w:t>拟派本项目人员组成情况(</w:t>
            </w:r>
            <w:r>
              <w:rPr>
                <w:rFonts w:hint="eastAsia" w:ascii="宋体" w:cs="Arial"/>
                <w:sz w:val="22"/>
                <w:szCs w:val="22"/>
              </w:rPr>
              <w:t>供应商需针对本次投标配备专门的具有项目维保服务所需的以下专业认证工程师。</w:t>
            </w:r>
            <w:r>
              <w:rPr>
                <w:rFonts w:hint="eastAsia" w:ascii="宋体" w:hAnsi="宋体" w:cs="宋体"/>
                <w:kern w:val="0"/>
                <w:sz w:val="22"/>
                <w:szCs w:val="22"/>
              </w:rPr>
              <w:t>人员须提供投标商近三个月的社保缴费证明复印件加盖公章，同时提供工程师认证证书复印件加盖公章，否则不得分)。</w:t>
            </w:r>
          </w:p>
        </w:tc>
        <w:tc>
          <w:tcPr>
            <w:tcW w:w="1116" w:type="dxa"/>
            <w:vMerge w:val="restart"/>
            <w:noWrap w:val="0"/>
            <w:vAlign w:val="center"/>
          </w:tcPr>
          <w:p>
            <w:pPr>
              <w:snapToGrid w:val="0"/>
              <w:spacing w:line="240" w:lineRule="auto"/>
              <w:ind w:left="-50"/>
              <w:jc w:val="center"/>
              <w:rPr>
                <w:rFonts w:ascii="宋体"/>
                <w:sz w:val="22"/>
                <w:szCs w:val="22"/>
              </w:rPr>
            </w:pPr>
            <w:r>
              <w:rPr>
                <w:rFonts w:ascii="宋体"/>
                <w:sz w:val="22"/>
                <w:szCs w:val="22"/>
              </w:rPr>
              <w:t>0-32</w:t>
            </w:r>
          </w:p>
        </w:tc>
        <w:tc>
          <w:tcPr>
            <w:tcW w:w="5794" w:type="dxa"/>
            <w:noWrap w:val="0"/>
            <w:vAlign w:val="center"/>
          </w:tcPr>
          <w:p>
            <w:pPr>
              <w:widowControl/>
              <w:adjustRightInd w:val="0"/>
              <w:snapToGrid w:val="0"/>
              <w:spacing w:line="240" w:lineRule="auto"/>
              <w:rPr>
                <w:rFonts w:hint="eastAsia" w:ascii="宋体" w:eastAsia="新宋体" w:cs="Arial"/>
                <w:sz w:val="22"/>
                <w:szCs w:val="22"/>
                <w:lang w:eastAsia="zh-CN"/>
              </w:rPr>
            </w:pPr>
            <w:r>
              <w:rPr>
                <w:rFonts w:hint="eastAsia" w:ascii="宋体" w:cs="Arial"/>
                <w:sz w:val="22"/>
                <w:szCs w:val="22"/>
              </w:rPr>
              <w:t>能提供核心数据服务，具有Oracle OCP认证工程师证书，1个认证书得3分，最高</w:t>
            </w:r>
            <w:r>
              <w:rPr>
                <w:rFonts w:ascii="宋体" w:cs="Arial"/>
                <w:sz w:val="22"/>
                <w:szCs w:val="22"/>
              </w:rPr>
              <w:t>6</w:t>
            </w:r>
            <w:r>
              <w:rPr>
                <w:rFonts w:hint="eastAsia" w:ascii="宋体" w:cs="Arial"/>
                <w:sz w:val="22"/>
                <w:szCs w:val="22"/>
              </w:rPr>
              <w:t>分</w:t>
            </w:r>
            <w:r>
              <w:rPr>
                <w:rFonts w:hint="eastAsia" w:ascii="宋体" w:cs="Arial"/>
                <w:sz w:val="22"/>
                <w:szCs w:val="2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65" w:type="dxa"/>
            <w:vMerge w:val="continue"/>
            <w:noWrap w:val="0"/>
            <w:vAlign w:val="center"/>
          </w:tcPr>
          <w:p>
            <w:pPr>
              <w:snapToGrid w:val="0"/>
              <w:spacing w:line="240" w:lineRule="auto"/>
              <w:ind w:left="-50"/>
              <w:jc w:val="center"/>
              <w:rPr>
                <w:rFonts w:ascii="宋体"/>
                <w:sz w:val="22"/>
                <w:szCs w:val="22"/>
              </w:rPr>
            </w:pPr>
          </w:p>
        </w:tc>
        <w:tc>
          <w:tcPr>
            <w:tcW w:w="1791" w:type="dxa"/>
            <w:vMerge w:val="continue"/>
            <w:noWrap w:val="0"/>
            <w:vAlign w:val="center"/>
          </w:tcPr>
          <w:p>
            <w:pPr>
              <w:snapToGrid w:val="0"/>
              <w:spacing w:line="240" w:lineRule="auto"/>
              <w:ind w:left="-50"/>
              <w:jc w:val="center"/>
              <w:rPr>
                <w:rFonts w:ascii="宋体"/>
                <w:bCs/>
                <w:sz w:val="22"/>
                <w:szCs w:val="22"/>
              </w:rPr>
            </w:pPr>
          </w:p>
        </w:tc>
        <w:tc>
          <w:tcPr>
            <w:tcW w:w="1116" w:type="dxa"/>
            <w:vMerge w:val="continue"/>
            <w:noWrap w:val="0"/>
            <w:vAlign w:val="center"/>
          </w:tcPr>
          <w:p>
            <w:pPr>
              <w:snapToGrid w:val="0"/>
              <w:spacing w:line="240" w:lineRule="auto"/>
              <w:ind w:left="-50"/>
              <w:jc w:val="center"/>
              <w:rPr>
                <w:rFonts w:ascii="宋体"/>
                <w:sz w:val="22"/>
                <w:szCs w:val="22"/>
              </w:rPr>
            </w:pPr>
          </w:p>
        </w:tc>
        <w:tc>
          <w:tcPr>
            <w:tcW w:w="5794" w:type="dxa"/>
            <w:noWrap w:val="0"/>
            <w:vAlign w:val="center"/>
          </w:tcPr>
          <w:p>
            <w:pPr>
              <w:widowControl/>
              <w:adjustRightInd w:val="0"/>
              <w:snapToGrid w:val="0"/>
              <w:spacing w:line="240" w:lineRule="auto"/>
              <w:rPr>
                <w:rFonts w:hint="eastAsia" w:ascii="宋体" w:eastAsia="新宋体" w:cs="Arial"/>
                <w:sz w:val="22"/>
                <w:szCs w:val="22"/>
                <w:lang w:eastAsia="zh-CN"/>
              </w:rPr>
            </w:pPr>
            <w:r>
              <w:rPr>
                <w:rFonts w:hint="eastAsia" w:ascii="宋体"/>
                <w:sz w:val="22"/>
              </w:rPr>
              <w:t>能提供数据安全服务，</w:t>
            </w:r>
            <w:r>
              <w:rPr>
                <w:rFonts w:ascii="宋体"/>
                <w:sz w:val="22"/>
              </w:rPr>
              <w:t>具有</w:t>
            </w:r>
            <w:r>
              <w:rPr>
                <w:rFonts w:hint="eastAsia" w:ascii="宋体"/>
                <w:sz w:val="22"/>
              </w:rPr>
              <w:t>美创工程师证书，1个证书得</w:t>
            </w:r>
            <w:r>
              <w:rPr>
                <w:rFonts w:ascii="宋体"/>
                <w:sz w:val="22"/>
              </w:rPr>
              <w:t>3</w:t>
            </w:r>
            <w:r>
              <w:rPr>
                <w:rFonts w:hint="eastAsia" w:ascii="宋体"/>
                <w:sz w:val="22"/>
              </w:rPr>
              <w:t>分，最高</w:t>
            </w:r>
            <w:r>
              <w:rPr>
                <w:rFonts w:ascii="宋体"/>
                <w:sz w:val="22"/>
              </w:rPr>
              <w:t>6分</w:t>
            </w:r>
            <w:r>
              <w:rPr>
                <w:rFonts w:hint="eastAsia" w:ascii="宋体"/>
                <w:sz w:val="2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65" w:type="dxa"/>
            <w:vMerge w:val="continue"/>
            <w:noWrap w:val="0"/>
            <w:vAlign w:val="center"/>
          </w:tcPr>
          <w:p>
            <w:pPr>
              <w:snapToGrid w:val="0"/>
              <w:spacing w:line="240" w:lineRule="auto"/>
              <w:ind w:left="-50"/>
              <w:jc w:val="center"/>
              <w:rPr>
                <w:rFonts w:ascii="宋体"/>
                <w:sz w:val="22"/>
                <w:szCs w:val="22"/>
              </w:rPr>
            </w:pPr>
          </w:p>
        </w:tc>
        <w:tc>
          <w:tcPr>
            <w:tcW w:w="1791" w:type="dxa"/>
            <w:vMerge w:val="continue"/>
            <w:noWrap w:val="0"/>
            <w:vAlign w:val="center"/>
          </w:tcPr>
          <w:p>
            <w:pPr>
              <w:snapToGrid w:val="0"/>
              <w:spacing w:line="240" w:lineRule="auto"/>
              <w:ind w:left="-50"/>
              <w:jc w:val="center"/>
              <w:rPr>
                <w:rFonts w:ascii="宋体"/>
                <w:bCs/>
                <w:sz w:val="22"/>
                <w:szCs w:val="22"/>
              </w:rPr>
            </w:pPr>
          </w:p>
        </w:tc>
        <w:tc>
          <w:tcPr>
            <w:tcW w:w="1116" w:type="dxa"/>
            <w:vMerge w:val="continue"/>
            <w:noWrap w:val="0"/>
            <w:vAlign w:val="center"/>
          </w:tcPr>
          <w:p>
            <w:pPr>
              <w:snapToGrid w:val="0"/>
              <w:spacing w:line="240" w:lineRule="auto"/>
              <w:ind w:left="-50"/>
              <w:jc w:val="center"/>
              <w:rPr>
                <w:rFonts w:ascii="宋体"/>
                <w:sz w:val="22"/>
                <w:szCs w:val="22"/>
              </w:rPr>
            </w:pPr>
          </w:p>
        </w:tc>
        <w:tc>
          <w:tcPr>
            <w:tcW w:w="5794" w:type="dxa"/>
            <w:noWrap w:val="0"/>
            <w:vAlign w:val="center"/>
          </w:tcPr>
          <w:p>
            <w:pPr>
              <w:widowControl/>
              <w:adjustRightInd w:val="0"/>
              <w:snapToGrid w:val="0"/>
              <w:spacing w:line="240" w:lineRule="auto"/>
              <w:rPr>
                <w:rFonts w:hint="default" w:ascii="宋体"/>
                <w:sz w:val="22"/>
                <w:lang w:val="en-US"/>
              </w:rPr>
            </w:pPr>
            <w:r>
              <w:rPr>
                <w:rFonts w:hint="eastAsia" w:ascii="宋体"/>
                <w:sz w:val="22"/>
              </w:rPr>
              <w:t>能提供网络安全服务，具有</w:t>
            </w:r>
            <w:r>
              <w:rPr>
                <w:rFonts w:hint="eastAsia" w:ascii="宋体" w:hAnsi="宋体" w:cs="宋体"/>
                <w:kern w:val="0"/>
                <w:sz w:val="22"/>
                <w:szCs w:val="22"/>
              </w:rPr>
              <w:t>CISP（证书在有效期内）</w:t>
            </w:r>
            <w:r>
              <w:rPr>
                <w:rFonts w:hint="eastAsia" w:ascii="宋体" w:hAnsi="宋体" w:cs="宋体"/>
                <w:kern w:val="0"/>
                <w:sz w:val="22"/>
                <w:szCs w:val="22"/>
                <w:lang w:eastAsia="zh-CN"/>
              </w:rPr>
              <w:t>得</w:t>
            </w:r>
            <w:r>
              <w:rPr>
                <w:rFonts w:hint="eastAsia" w:ascii="宋体" w:hAnsi="宋体" w:cs="宋体"/>
                <w:kern w:val="0"/>
                <w:sz w:val="22"/>
                <w:szCs w:val="22"/>
                <w:lang w:val="en-US" w:eastAsia="zh-CN"/>
              </w:rPr>
              <w:t>2分，</w:t>
            </w:r>
            <w:r>
              <w:rPr>
                <w:rFonts w:hint="eastAsia" w:ascii="宋体" w:hAnsi="宋体" w:cs="宋体"/>
                <w:kern w:val="0"/>
                <w:sz w:val="22"/>
                <w:szCs w:val="22"/>
                <w:lang w:eastAsia="zh-CN"/>
              </w:rPr>
              <w:t>具有</w:t>
            </w:r>
            <w:r>
              <w:rPr>
                <w:rFonts w:hint="eastAsia" w:ascii="宋体" w:hAnsi="宋体" w:cs="宋体"/>
                <w:kern w:val="0"/>
                <w:sz w:val="22"/>
                <w:szCs w:val="22"/>
              </w:rPr>
              <w:t>工信部安全工程师证书</w:t>
            </w:r>
            <w:r>
              <w:rPr>
                <w:rFonts w:hint="eastAsia" w:ascii="宋体" w:hAnsi="宋体" w:cs="宋体"/>
                <w:kern w:val="0"/>
                <w:sz w:val="22"/>
                <w:szCs w:val="22"/>
                <w:lang w:eastAsia="zh-CN"/>
              </w:rPr>
              <w:t>得</w:t>
            </w:r>
            <w:r>
              <w:rPr>
                <w:rFonts w:hint="eastAsia" w:ascii="宋体" w:hAnsi="宋体" w:cs="宋体"/>
                <w:kern w:val="0"/>
                <w:sz w:val="22"/>
                <w:szCs w:val="22"/>
                <w:lang w:val="en-US" w:eastAsia="zh-CN"/>
              </w:rPr>
              <w:t>2分，最高4分。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65" w:type="dxa"/>
            <w:vMerge w:val="continue"/>
            <w:noWrap w:val="0"/>
            <w:vAlign w:val="center"/>
          </w:tcPr>
          <w:p>
            <w:pPr>
              <w:snapToGrid w:val="0"/>
              <w:spacing w:line="240" w:lineRule="auto"/>
              <w:ind w:left="-50"/>
              <w:jc w:val="center"/>
              <w:rPr>
                <w:rFonts w:ascii="宋体"/>
                <w:sz w:val="22"/>
                <w:szCs w:val="22"/>
              </w:rPr>
            </w:pPr>
          </w:p>
        </w:tc>
        <w:tc>
          <w:tcPr>
            <w:tcW w:w="1791" w:type="dxa"/>
            <w:vMerge w:val="continue"/>
            <w:noWrap w:val="0"/>
            <w:vAlign w:val="center"/>
          </w:tcPr>
          <w:p>
            <w:pPr>
              <w:snapToGrid w:val="0"/>
              <w:spacing w:line="240" w:lineRule="auto"/>
              <w:ind w:left="-50"/>
              <w:jc w:val="center"/>
              <w:rPr>
                <w:rFonts w:ascii="宋体"/>
                <w:bCs/>
                <w:sz w:val="22"/>
                <w:szCs w:val="22"/>
              </w:rPr>
            </w:pPr>
          </w:p>
        </w:tc>
        <w:tc>
          <w:tcPr>
            <w:tcW w:w="1116" w:type="dxa"/>
            <w:vMerge w:val="continue"/>
            <w:noWrap w:val="0"/>
            <w:vAlign w:val="center"/>
          </w:tcPr>
          <w:p>
            <w:pPr>
              <w:snapToGrid w:val="0"/>
              <w:spacing w:line="240" w:lineRule="auto"/>
              <w:ind w:left="-50"/>
              <w:jc w:val="center"/>
              <w:rPr>
                <w:rFonts w:ascii="宋体"/>
                <w:sz w:val="22"/>
                <w:szCs w:val="22"/>
              </w:rPr>
            </w:pPr>
          </w:p>
        </w:tc>
        <w:tc>
          <w:tcPr>
            <w:tcW w:w="5794" w:type="dxa"/>
            <w:noWrap w:val="0"/>
            <w:vAlign w:val="center"/>
          </w:tcPr>
          <w:p>
            <w:pPr>
              <w:widowControl/>
              <w:adjustRightInd w:val="0"/>
              <w:snapToGrid w:val="0"/>
              <w:spacing w:line="240" w:lineRule="auto"/>
              <w:rPr>
                <w:rFonts w:hint="eastAsia" w:ascii="宋体" w:eastAsia="新宋体" w:cs="Arial"/>
                <w:sz w:val="22"/>
                <w:szCs w:val="22"/>
                <w:lang w:eastAsia="zh-CN"/>
              </w:rPr>
            </w:pPr>
            <w:r>
              <w:rPr>
                <w:rFonts w:hint="eastAsia" w:ascii="宋体"/>
                <w:sz w:val="22"/>
              </w:rPr>
              <w:t>能提供虚拟化服务，</w:t>
            </w:r>
            <w:r>
              <w:rPr>
                <w:rFonts w:ascii="宋体"/>
                <w:sz w:val="22"/>
              </w:rPr>
              <w:t>具有VMware VCP认证工程师</w:t>
            </w:r>
            <w:r>
              <w:rPr>
                <w:rFonts w:hint="eastAsia" w:ascii="宋体" w:hAnsi="宋体" w:cs="宋体"/>
                <w:kern w:val="0"/>
                <w:sz w:val="22"/>
                <w:szCs w:val="22"/>
              </w:rPr>
              <w:t>）</w:t>
            </w:r>
            <w:r>
              <w:rPr>
                <w:rFonts w:hint="eastAsia" w:ascii="宋体" w:hAnsi="宋体" w:cs="宋体"/>
                <w:kern w:val="0"/>
                <w:sz w:val="22"/>
                <w:szCs w:val="22"/>
                <w:lang w:eastAsia="zh-CN"/>
              </w:rPr>
              <w:t>得</w:t>
            </w:r>
            <w:r>
              <w:rPr>
                <w:rFonts w:hint="eastAsia" w:ascii="宋体" w:hAnsi="宋体" w:cs="宋体"/>
                <w:kern w:val="0"/>
                <w:sz w:val="22"/>
                <w:szCs w:val="22"/>
                <w:lang w:val="en-US" w:eastAsia="zh-CN"/>
              </w:rPr>
              <w:t>2分，</w:t>
            </w:r>
            <w:r>
              <w:rPr>
                <w:rFonts w:hint="eastAsia" w:ascii="宋体"/>
                <w:sz w:val="22"/>
                <w:lang w:eastAsia="zh-CN"/>
              </w:rPr>
              <w:t>具有</w:t>
            </w:r>
            <w:r>
              <w:rPr>
                <w:rFonts w:hint="eastAsia" w:ascii="宋体"/>
                <w:sz w:val="22"/>
              </w:rPr>
              <w:t>深信服云计算资深工程师证书</w:t>
            </w:r>
            <w:r>
              <w:rPr>
                <w:rFonts w:hint="eastAsia" w:ascii="宋体" w:hAnsi="宋体" w:cs="宋体"/>
                <w:kern w:val="0"/>
                <w:sz w:val="22"/>
                <w:szCs w:val="22"/>
              </w:rPr>
              <w:t>）</w:t>
            </w:r>
            <w:r>
              <w:rPr>
                <w:rFonts w:hint="eastAsia" w:ascii="宋体" w:hAnsi="宋体" w:cs="宋体"/>
                <w:kern w:val="0"/>
                <w:sz w:val="22"/>
                <w:szCs w:val="22"/>
                <w:lang w:eastAsia="zh-CN"/>
              </w:rPr>
              <w:t>得</w:t>
            </w:r>
            <w:r>
              <w:rPr>
                <w:rFonts w:hint="eastAsia" w:ascii="宋体" w:hAnsi="宋体" w:cs="宋体"/>
                <w:kern w:val="0"/>
                <w:sz w:val="22"/>
                <w:szCs w:val="22"/>
                <w:lang w:val="en-US" w:eastAsia="zh-CN"/>
              </w:rPr>
              <w:t>2分</w:t>
            </w:r>
            <w:r>
              <w:rPr>
                <w:rFonts w:hint="eastAsia" w:ascii="宋体"/>
                <w:sz w:val="22"/>
              </w:rPr>
              <w:t>，</w:t>
            </w:r>
            <w:r>
              <w:rPr>
                <w:rFonts w:hint="eastAsia" w:ascii="宋体" w:cs="Arial"/>
                <w:sz w:val="22"/>
                <w:szCs w:val="22"/>
              </w:rPr>
              <w:t>最高4分</w:t>
            </w:r>
            <w:r>
              <w:rPr>
                <w:rFonts w:hint="eastAsia" w:ascii="宋体" w:cs="Arial"/>
                <w:sz w:val="22"/>
                <w:szCs w:val="2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65" w:type="dxa"/>
            <w:vMerge w:val="continue"/>
            <w:noWrap w:val="0"/>
            <w:vAlign w:val="center"/>
          </w:tcPr>
          <w:p>
            <w:pPr>
              <w:snapToGrid w:val="0"/>
              <w:spacing w:line="240" w:lineRule="auto"/>
              <w:ind w:left="-50"/>
              <w:jc w:val="center"/>
              <w:rPr>
                <w:rFonts w:ascii="宋体"/>
                <w:sz w:val="22"/>
                <w:szCs w:val="22"/>
              </w:rPr>
            </w:pPr>
          </w:p>
        </w:tc>
        <w:tc>
          <w:tcPr>
            <w:tcW w:w="1791" w:type="dxa"/>
            <w:vMerge w:val="continue"/>
            <w:noWrap w:val="0"/>
            <w:vAlign w:val="center"/>
          </w:tcPr>
          <w:p>
            <w:pPr>
              <w:snapToGrid w:val="0"/>
              <w:spacing w:line="240" w:lineRule="auto"/>
              <w:ind w:left="-50"/>
              <w:jc w:val="center"/>
              <w:rPr>
                <w:rFonts w:ascii="宋体"/>
                <w:bCs/>
                <w:sz w:val="22"/>
                <w:szCs w:val="22"/>
              </w:rPr>
            </w:pPr>
          </w:p>
        </w:tc>
        <w:tc>
          <w:tcPr>
            <w:tcW w:w="1116" w:type="dxa"/>
            <w:vMerge w:val="continue"/>
            <w:noWrap w:val="0"/>
            <w:vAlign w:val="center"/>
          </w:tcPr>
          <w:p>
            <w:pPr>
              <w:snapToGrid w:val="0"/>
              <w:spacing w:line="240" w:lineRule="auto"/>
              <w:ind w:left="-50"/>
              <w:jc w:val="center"/>
              <w:rPr>
                <w:rFonts w:ascii="宋体"/>
                <w:sz w:val="22"/>
                <w:szCs w:val="22"/>
              </w:rPr>
            </w:pPr>
          </w:p>
        </w:tc>
        <w:tc>
          <w:tcPr>
            <w:tcW w:w="5794" w:type="dxa"/>
            <w:noWrap w:val="0"/>
            <w:vAlign w:val="center"/>
          </w:tcPr>
          <w:p>
            <w:pPr>
              <w:widowControl/>
              <w:adjustRightInd w:val="0"/>
              <w:snapToGrid w:val="0"/>
              <w:spacing w:line="240" w:lineRule="auto"/>
              <w:rPr>
                <w:rFonts w:hint="eastAsia" w:ascii="宋体" w:eastAsia="新宋体"/>
                <w:sz w:val="22"/>
                <w:lang w:eastAsia="zh-CN"/>
              </w:rPr>
            </w:pPr>
            <w:r>
              <w:rPr>
                <w:rFonts w:hint="eastAsia" w:ascii="宋体"/>
                <w:sz w:val="22"/>
              </w:rPr>
              <w:t>能提供核心网络服务，具有</w:t>
            </w:r>
            <w:r>
              <w:rPr>
                <w:rFonts w:ascii="宋体"/>
                <w:sz w:val="22"/>
              </w:rPr>
              <w:t>H3CIE</w:t>
            </w:r>
            <w:r>
              <w:rPr>
                <w:rFonts w:hint="eastAsia" w:ascii="宋体" w:hAnsi="宋体" w:cs="宋体"/>
                <w:kern w:val="0"/>
                <w:sz w:val="22"/>
                <w:szCs w:val="22"/>
                <w:lang w:eastAsia="zh-CN"/>
              </w:rPr>
              <w:t>得</w:t>
            </w:r>
            <w:r>
              <w:rPr>
                <w:rFonts w:hint="eastAsia" w:ascii="宋体" w:hAnsi="宋体" w:cs="宋体"/>
                <w:kern w:val="0"/>
                <w:sz w:val="22"/>
                <w:szCs w:val="22"/>
                <w:lang w:val="en-US" w:eastAsia="zh-CN"/>
              </w:rPr>
              <w:t>2分</w:t>
            </w:r>
            <w:r>
              <w:rPr>
                <w:rFonts w:hint="eastAsia" w:ascii="宋体"/>
                <w:sz w:val="22"/>
              </w:rPr>
              <w:t>和C</w:t>
            </w:r>
            <w:r>
              <w:rPr>
                <w:rFonts w:ascii="宋体"/>
                <w:sz w:val="22"/>
              </w:rPr>
              <w:t>CIE</w:t>
            </w:r>
            <w:r>
              <w:rPr>
                <w:rFonts w:hint="eastAsia" w:ascii="宋体"/>
                <w:sz w:val="22"/>
              </w:rPr>
              <w:t>工程师证书</w:t>
            </w:r>
            <w:r>
              <w:rPr>
                <w:rFonts w:hint="eastAsia" w:ascii="宋体" w:hAnsi="宋体" w:cs="宋体"/>
                <w:kern w:val="0"/>
                <w:sz w:val="22"/>
                <w:szCs w:val="22"/>
              </w:rPr>
              <w:t>）</w:t>
            </w:r>
            <w:r>
              <w:rPr>
                <w:rFonts w:hint="eastAsia" w:ascii="宋体" w:hAnsi="宋体" w:cs="宋体"/>
                <w:kern w:val="0"/>
                <w:sz w:val="22"/>
                <w:szCs w:val="22"/>
                <w:lang w:eastAsia="zh-CN"/>
              </w:rPr>
              <w:t>得</w:t>
            </w:r>
            <w:r>
              <w:rPr>
                <w:rFonts w:hint="eastAsia" w:ascii="宋体" w:hAnsi="宋体" w:cs="宋体"/>
                <w:kern w:val="0"/>
                <w:sz w:val="22"/>
                <w:szCs w:val="22"/>
                <w:lang w:val="en-US" w:eastAsia="zh-CN"/>
              </w:rPr>
              <w:t>2分</w:t>
            </w:r>
            <w:r>
              <w:rPr>
                <w:rFonts w:hint="eastAsia" w:ascii="宋体" w:cs="Arial"/>
                <w:sz w:val="22"/>
                <w:szCs w:val="22"/>
              </w:rPr>
              <w:t>，最高4分</w:t>
            </w:r>
            <w:r>
              <w:rPr>
                <w:rFonts w:hint="eastAsia" w:ascii="宋体" w:cs="Arial"/>
                <w:sz w:val="22"/>
                <w:szCs w:val="2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65" w:type="dxa"/>
            <w:vMerge w:val="continue"/>
            <w:noWrap w:val="0"/>
            <w:vAlign w:val="center"/>
          </w:tcPr>
          <w:p>
            <w:pPr>
              <w:snapToGrid w:val="0"/>
              <w:spacing w:line="240" w:lineRule="auto"/>
              <w:ind w:left="-50"/>
              <w:jc w:val="center"/>
              <w:rPr>
                <w:rFonts w:ascii="宋体"/>
                <w:sz w:val="22"/>
                <w:szCs w:val="22"/>
              </w:rPr>
            </w:pPr>
          </w:p>
        </w:tc>
        <w:tc>
          <w:tcPr>
            <w:tcW w:w="1791" w:type="dxa"/>
            <w:vMerge w:val="continue"/>
            <w:noWrap w:val="0"/>
            <w:vAlign w:val="center"/>
          </w:tcPr>
          <w:p>
            <w:pPr>
              <w:snapToGrid w:val="0"/>
              <w:spacing w:line="240" w:lineRule="auto"/>
              <w:ind w:left="-50"/>
              <w:jc w:val="center"/>
              <w:rPr>
                <w:rFonts w:ascii="宋体"/>
                <w:bCs/>
                <w:sz w:val="22"/>
                <w:szCs w:val="22"/>
              </w:rPr>
            </w:pPr>
          </w:p>
        </w:tc>
        <w:tc>
          <w:tcPr>
            <w:tcW w:w="1116" w:type="dxa"/>
            <w:vMerge w:val="continue"/>
            <w:noWrap w:val="0"/>
            <w:vAlign w:val="center"/>
          </w:tcPr>
          <w:p>
            <w:pPr>
              <w:snapToGrid w:val="0"/>
              <w:spacing w:line="240" w:lineRule="auto"/>
              <w:ind w:left="-50"/>
              <w:jc w:val="center"/>
              <w:rPr>
                <w:rFonts w:ascii="宋体"/>
                <w:sz w:val="22"/>
                <w:szCs w:val="22"/>
              </w:rPr>
            </w:pPr>
          </w:p>
        </w:tc>
        <w:tc>
          <w:tcPr>
            <w:tcW w:w="5794" w:type="dxa"/>
            <w:noWrap w:val="0"/>
            <w:vAlign w:val="center"/>
          </w:tcPr>
          <w:p>
            <w:pPr>
              <w:spacing w:line="240" w:lineRule="auto"/>
              <w:rPr>
                <w:rFonts w:hint="eastAsia" w:ascii="宋体" w:eastAsia="新宋体"/>
                <w:sz w:val="22"/>
                <w:lang w:eastAsia="zh-CN"/>
              </w:rPr>
            </w:pPr>
            <w:r>
              <w:rPr>
                <w:rFonts w:hint="eastAsia" w:eastAsia="新宋体"/>
                <w:sz w:val="22"/>
                <w:szCs w:val="22"/>
              </w:rPr>
              <w:t>能提供linu</w:t>
            </w:r>
            <w:r>
              <w:rPr>
                <w:rFonts w:hint="eastAsia" w:ascii="宋体"/>
                <w:sz w:val="22"/>
              </w:rPr>
              <w:t>x系统服务，同时具有红帽</w:t>
            </w:r>
            <w:r>
              <w:rPr>
                <w:rFonts w:ascii="宋体"/>
                <w:sz w:val="22"/>
              </w:rPr>
              <w:t>R</w:t>
            </w:r>
            <w:r>
              <w:rPr>
                <w:rFonts w:hint="eastAsia" w:ascii="宋体"/>
                <w:sz w:val="22"/>
              </w:rPr>
              <w:t>edhat Certified Engineer和</w:t>
            </w:r>
            <w:r>
              <w:rPr>
                <w:rFonts w:ascii="宋体"/>
                <w:sz w:val="22"/>
              </w:rPr>
              <w:t>R</w:t>
            </w:r>
            <w:r>
              <w:rPr>
                <w:rFonts w:hint="eastAsia" w:ascii="宋体"/>
                <w:sz w:val="22"/>
              </w:rPr>
              <w:t>edhat Certified System Administrator证书，得2分</w:t>
            </w:r>
            <w:r>
              <w:rPr>
                <w:rFonts w:hint="eastAsia" w:ascii="宋体"/>
                <w:sz w:val="2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65" w:type="dxa"/>
            <w:vMerge w:val="continue"/>
            <w:noWrap w:val="0"/>
            <w:vAlign w:val="center"/>
          </w:tcPr>
          <w:p>
            <w:pPr>
              <w:snapToGrid w:val="0"/>
              <w:spacing w:line="240" w:lineRule="auto"/>
              <w:ind w:left="-50"/>
              <w:jc w:val="center"/>
              <w:rPr>
                <w:rFonts w:ascii="宋体"/>
                <w:sz w:val="22"/>
                <w:szCs w:val="22"/>
              </w:rPr>
            </w:pPr>
          </w:p>
        </w:tc>
        <w:tc>
          <w:tcPr>
            <w:tcW w:w="1791" w:type="dxa"/>
            <w:vMerge w:val="continue"/>
            <w:noWrap w:val="0"/>
            <w:vAlign w:val="center"/>
          </w:tcPr>
          <w:p>
            <w:pPr>
              <w:snapToGrid w:val="0"/>
              <w:spacing w:line="240" w:lineRule="auto"/>
              <w:ind w:left="-50"/>
              <w:jc w:val="center"/>
              <w:rPr>
                <w:rFonts w:ascii="宋体"/>
                <w:bCs/>
                <w:sz w:val="22"/>
                <w:szCs w:val="22"/>
              </w:rPr>
            </w:pPr>
          </w:p>
        </w:tc>
        <w:tc>
          <w:tcPr>
            <w:tcW w:w="1116" w:type="dxa"/>
            <w:vMerge w:val="continue"/>
            <w:noWrap w:val="0"/>
            <w:vAlign w:val="center"/>
          </w:tcPr>
          <w:p>
            <w:pPr>
              <w:snapToGrid w:val="0"/>
              <w:spacing w:line="240" w:lineRule="auto"/>
              <w:ind w:left="-50"/>
              <w:jc w:val="center"/>
              <w:rPr>
                <w:rFonts w:ascii="宋体"/>
                <w:sz w:val="22"/>
                <w:szCs w:val="22"/>
              </w:rPr>
            </w:pPr>
          </w:p>
        </w:tc>
        <w:tc>
          <w:tcPr>
            <w:tcW w:w="5794" w:type="dxa"/>
            <w:noWrap w:val="0"/>
            <w:vAlign w:val="center"/>
          </w:tcPr>
          <w:p>
            <w:pPr>
              <w:widowControl/>
              <w:adjustRightInd w:val="0"/>
              <w:snapToGrid w:val="0"/>
              <w:spacing w:line="240" w:lineRule="auto"/>
              <w:rPr>
                <w:rFonts w:eastAsia="新宋体"/>
                <w:sz w:val="22"/>
                <w:szCs w:val="22"/>
              </w:rPr>
            </w:pPr>
            <w:r>
              <w:rPr>
                <w:rFonts w:hint="eastAsia" w:eastAsia="新宋体"/>
                <w:sz w:val="22"/>
                <w:szCs w:val="22"/>
              </w:rPr>
              <w:t>能提供windows系统服务，具有微软MSCA证书，得2分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65" w:type="dxa"/>
            <w:vMerge w:val="continue"/>
            <w:noWrap w:val="0"/>
            <w:vAlign w:val="center"/>
          </w:tcPr>
          <w:p>
            <w:pPr>
              <w:snapToGrid w:val="0"/>
              <w:spacing w:line="240" w:lineRule="auto"/>
              <w:ind w:left="-50"/>
              <w:jc w:val="center"/>
              <w:rPr>
                <w:rFonts w:ascii="宋体"/>
                <w:sz w:val="22"/>
                <w:szCs w:val="22"/>
              </w:rPr>
            </w:pPr>
          </w:p>
        </w:tc>
        <w:tc>
          <w:tcPr>
            <w:tcW w:w="1791" w:type="dxa"/>
            <w:vMerge w:val="continue"/>
            <w:noWrap w:val="0"/>
            <w:vAlign w:val="center"/>
          </w:tcPr>
          <w:p>
            <w:pPr>
              <w:snapToGrid w:val="0"/>
              <w:spacing w:line="240" w:lineRule="auto"/>
              <w:ind w:left="-50"/>
              <w:jc w:val="center"/>
              <w:rPr>
                <w:rFonts w:ascii="宋体"/>
                <w:bCs/>
                <w:sz w:val="22"/>
                <w:szCs w:val="22"/>
              </w:rPr>
            </w:pPr>
          </w:p>
        </w:tc>
        <w:tc>
          <w:tcPr>
            <w:tcW w:w="1116" w:type="dxa"/>
            <w:vMerge w:val="continue"/>
            <w:noWrap w:val="0"/>
            <w:vAlign w:val="center"/>
          </w:tcPr>
          <w:p>
            <w:pPr>
              <w:snapToGrid w:val="0"/>
              <w:spacing w:line="240" w:lineRule="auto"/>
              <w:ind w:left="-50"/>
              <w:jc w:val="center"/>
              <w:rPr>
                <w:rFonts w:ascii="宋体"/>
                <w:sz w:val="22"/>
                <w:szCs w:val="22"/>
              </w:rPr>
            </w:pPr>
          </w:p>
        </w:tc>
        <w:tc>
          <w:tcPr>
            <w:tcW w:w="5794" w:type="dxa"/>
            <w:noWrap w:val="0"/>
            <w:vAlign w:val="center"/>
          </w:tcPr>
          <w:p>
            <w:pPr>
              <w:widowControl/>
              <w:adjustRightInd w:val="0"/>
              <w:snapToGrid w:val="0"/>
              <w:spacing w:line="240" w:lineRule="auto"/>
              <w:rPr>
                <w:rFonts w:hint="eastAsia" w:eastAsia="新宋体"/>
                <w:sz w:val="22"/>
                <w:szCs w:val="22"/>
                <w:lang w:eastAsia="zh-CN"/>
              </w:rPr>
            </w:pPr>
            <w:r>
              <w:rPr>
                <w:rFonts w:hint="eastAsia" w:eastAsia="新宋体"/>
                <w:sz w:val="22"/>
                <w:szCs w:val="22"/>
              </w:rPr>
              <w:t>能提供安防系统和视讯系统服务，具有海康HCA认证</w:t>
            </w:r>
            <w:r>
              <w:rPr>
                <w:rFonts w:hint="eastAsia" w:ascii="宋体" w:hAnsi="宋体" w:cs="宋体"/>
                <w:kern w:val="0"/>
                <w:sz w:val="22"/>
                <w:szCs w:val="22"/>
                <w:lang w:eastAsia="zh-CN"/>
              </w:rPr>
              <w:t>得</w:t>
            </w:r>
            <w:r>
              <w:rPr>
                <w:rFonts w:hint="eastAsia" w:ascii="宋体" w:hAnsi="宋体" w:cs="宋体"/>
                <w:kern w:val="0"/>
                <w:sz w:val="22"/>
                <w:szCs w:val="22"/>
                <w:lang w:val="en-US" w:eastAsia="zh-CN"/>
              </w:rPr>
              <w:t>2分，</w:t>
            </w:r>
            <w:r>
              <w:rPr>
                <w:rFonts w:hint="eastAsia" w:eastAsia="新宋体"/>
                <w:sz w:val="22"/>
                <w:szCs w:val="22"/>
              </w:rPr>
              <w:t>智能建筑弱电高级工程师证书</w:t>
            </w:r>
            <w:r>
              <w:rPr>
                <w:rFonts w:hint="eastAsia" w:ascii="宋体" w:hAnsi="宋体" w:cs="宋体"/>
                <w:kern w:val="0"/>
                <w:sz w:val="22"/>
                <w:szCs w:val="22"/>
                <w:lang w:eastAsia="zh-CN"/>
              </w:rPr>
              <w:t>得</w:t>
            </w:r>
            <w:r>
              <w:rPr>
                <w:rFonts w:hint="eastAsia" w:ascii="宋体" w:hAnsi="宋体" w:cs="宋体"/>
                <w:kern w:val="0"/>
                <w:sz w:val="22"/>
                <w:szCs w:val="22"/>
                <w:lang w:val="en-US" w:eastAsia="zh-CN"/>
              </w:rPr>
              <w:t>2分</w:t>
            </w:r>
            <w:r>
              <w:rPr>
                <w:rFonts w:hint="eastAsia" w:ascii="宋体" w:cs="Arial"/>
                <w:sz w:val="22"/>
                <w:szCs w:val="22"/>
              </w:rPr>
              <w:t>，最高4分</w:t>
            </w:r>
            <w:r>
              <w:rPr>
                <w:rFonts w:hint="eastAsia" w:ascii="宋体" w:cs="Arial"/>
                <w:sz w:val="22"/>
                <w:szCs w:val="2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65" w:type="dxa"/>
            <w:noWrap w:val="0"/>
            <w:vAlign w:val="center"/>
          </w:tcPr>
          <w:p>
            <w:pPr>
              <w:snapToGrid w:val="0"/>
              <w:spacing w:line="240" w:lineRule="auto"/>
              <w:ind w:left="-50"/>
              <w:jc w:val="center"/>
              <w:rPr>
                <w:rFonts w:ascii="宋体"/>
                <w:sz w:val="22"/>
                <w:szCs w:val="22"/>
              </w:rPr>
            </w:pPr>
            <w:r>
              <w:rPr>
                <w:rFonts w:hint="eastAsia" w:ascii="宋体"/>
                <w:sz w:val="22"/>
                <w:szCs w:val="22"/>
              </w:rPr>
              <w:t>6</w:t>
            </w:r>
          </w:p>
        </w:tc>
        <w:tc>
          <w:tcPr>
            <w:tcW w:w="1791" w:type="dxa"/>
            <w:noWrap w:val="0"/>
            <w:vAlign w:val="center"/>
          </w:tcPr>
          <w:p>
            <w:pPr>
              <w:snapToGrid w:val="0"/>
              <w:spacing w:line="240" w:lineRule="auto"/>
              <w:ind w:left="-50"/>
              <w:jc w:val="center"/>
              <w:rPr>
                <w:rFonts w:ascii="宋体"/>
                <w:sz w:val="22"/>
                <w:szCs w:val="22"/>
              </w:rPr>
            </w:pPr>
            <w:r>
              <w:rPr>
                <w:rFonts w:hint="eastAsia" w:ascii="宋体"/>
                <w:sz w:val="22"/>
                <w:szCs w:val="22"/>
              </w:rPr>
              <w:t>售后服务机构</w:t>
            </w:r>
          </w:p>
        </w:tc>
        <w:tc>
          <w:tcPr>
            <w:tcW w:w="1116" w:type="dxa"/>
            <w:noWrap w:val="0"/>
            <w:vAlign w:val="center"/>
          </w:tcPr>
          <w:p>
            <w:pPr>
              <w:snapToGrid w:val="0"/>
              <w:spacing w:line="240" w:lineRule="auto"/>
              <w:ind w:left="-50"/>
              <w:jc w:val="center"/>
              <w:rPr>
                <w:rFonts w:ascii="宋体"/>
                <w:sz w:val="22"/>
                <w:szCs w:val="22"/>
              </w:rPr>
            </w:pPr>
            <w:r>
              <w:rPr>
                <w:rFonts w:hint="eastAsia" w:ascii="宋体"/>
                <w:sz w:val="22"/>
                <w:szCs w:val="22"/>
              </w:rPr>
              <w:t>0-</w:t>
            </w:r>
            <w:r>
              <w:rPr>
                <w:rFonts w:hint="eastAsia" w:ascii="宋体"/>
                <w:sz w:val="22"/>
                <w:szCs w:val="22"/>
                <w:lang w:val="en-US" w:eastAsia="zh-CN"/>
              </w:rPr>
              <w:t>9</w:t>
            </w:r>
            <w:r>
              <w:rPr>
                <w:rFonts w:hint="eastAsia" w:ascii="宋体"/>
                <w:sz w:val="22"/>
                <w:szCs w:val="22"/>
              </w:rPr>
              <w:t>分</w:t>
            </w:r>
          </w:p>
        </w:tc>
        <w:tc>
          <w:tcPr>
            <w:tcW w:w="5794" w:type="dxa"/>
            <w:noWrap w:val="0"/>
            <w:vAlign w:val="center"/>
          </w:tcPr>
          <w:p>
            <w:pPr>
              <w:widowControl/>
              <w:adjustRightInd w:val="0"/>
              <w:snapToGrid w:val="0"/>
              <w:spacing w:line="240" w:lineRule="auto"/>
              <w:rPr>
                <w:rFonts w:hint="default" w:ascii="宋体" w:eastAsia="新宋体"/>
                <w:sz w:val="22"/>
                <w:lang w:val="en-US" w:eastAsia="zh-CN"/>
              </w:rPr>
            </w:pPr>
            <w:r>
              <w:rPr>
                <w:rFonts w:hint="eastAsia" w:ascii="宋体"/>
                <w:sz w:val="22"/>
              </w:rPr>
              <w:t>根据供应商服务机构的</w:t>
            </w:r>
            <w:r>
              <w:rPr>
                <w:rFonts w:hint="eastAsia" w:ascii="宋体"/>
                <w:sz w:val="22"/>
                <w:lang w:eastAsia="zh-CN"/>
              </w:rPr>
              <w:t>便利性，售后服务技术力量等综合评分</w:t>
            </w:r>
            <w:r>
              <w:rPr>
                <w:rFonts w:hint="eastAsia" w:ascii="宋体"/>
                <w:sz w:val="22"/>
                <w:lang w:val="en-US" w:eastAsia="zh-CN"/>
              </w:rPr>
              <w:t>A档9-6分；B档6-3分；C档3-0分。</w:t>
            </w:r>
          </w:p>
          <w:p>
            <w:pPr>
              <w:widowControl/>
              <w:adjustRightInd w:val="0"/>
              <w:snapToGrid w:val="0"/>
              <w:spacing w:line="240" w:lineRule="auto"/>
              <w:rPr>
                <w:rFonts w:ascii="宋体"/>
                <w:sz w:val="22"/>
                <w:szCs w:val="22"/>
              </w:rPr>
            </w:pPr>
          </w:p>
        </w:tc>
      </w:tr>
    </w:tbl>
    <w:p>
      <w:pPr>
        <w:spacing w:line="460" w:lineRule="exact"/>
        <w:ind w:firstLine="330" w:firstLineChars="150"/>
        <w:rPr>
          <w:rFonts w:ascii="新宋体" w:hAnsi="新宋体" w:cs="新宋体"/>
          <w:color w:val="auto"/>
          <w:szCs w:val="22"/>
          <w:highlight w:val="none"/>
        </w:rPr>
      </w:pPr>
      <w:r>
        <w:rPr>
          <w:rFonts w:hint="eastAsia" w:ascii="新宋体" w:hAnsi="新宋体" w:cs="新宋体"/>
          <w:color w:val="auto"/>
          <w:szCs w:val="22"/>
          <w:highlight w:val="none"/>
        </w:rPr>
        <w:t>备注：</w:t>
      </w:r>
    </w:p>
    <w:p>
      <w:pPr>
        <w:numPr>
          <w:ilvl w:val="0"/>
          <w:numId w:val="16"/>
        </w:numPr>
        <w:spacing w:line="460" w:lineRule="exact"/>
        <w:ind w:firstLine="330" w:firstLineChars="150"/>
        <w:rPr>
          <w:rFonts w:ascii="新宋体" w:hAnsi="新宋体" w:cs="新宋体"/>
          <w:color w:val="auto"/>
          <w:szCs w:val="22"/>
          <w:highlight w:val="none"/>
        </w:rPr>
      </w:pPr>
      <w:r>
        <w:rPr>
          <w:rFonts w:hint="eastAsia" w:ascii="新宋体" w:hAnsi="新宋体" w:cs="新宋体"/>
          <w:color w:val="auto"/>
          <w:szCs w:val="22"/>
          <w:highlight w:val="none"/>
        </w:rPr>
        <w:t>评标依据以供应商商务技术文件中加盖有效公章的证书/证明文件复印件为准；</w:t>
      </w:r>
    </w:p>
    <w:p>
      <w:pPr>
        <w:numPr>
          <w:ilvl w:val="0"/>
          <w:numId w:val="16"/>
        </w:numPr>
        <w:spacing w:line="440" w:lineRule="exact"/>
        <w:ind w:firstLine="330" w:firstLineChars="150"/>
        <w:rPr>
          <w:rFonts w:ascii="新宋体" w:hAnsi="新宋体" w:cs="新宋体"/>
          <w:color w:val="auto"/>
          <w:kern w:val="0"/>
          <w:szCs w:val="22"/>
          <w:highlight w:val="none"/>
        </w:rPr>
      </w:pPr>
      <w:r>
        <w:rPr>
          <w:rFonts w:hint="eastAsia" w:ascii="新宋体" w:hAnsi="新宋体" w:cs="新宋体"/>
          <w:color w:val="auto"/>
          <w:kern w:val="0"/>
          <w:szCs w:val="22"/>
          <w:highlight w:val="none"/>
        </w:rPr>
        <w:t>业绩评分项，供应商须提供证明材料，证明材料以评标标准要求为准。评标委员会、采购机构在项目评审直至合同签订、履约期间，有权要求供应商出具磋商响应文件中的合同文本原件，予以确认其的真实性和有效性，如出现与事实不符等情况，将根据有关规定以“提供虚假材料谋取中标”予以处理；</w:t>
      </w:r>
    </w:p>
    <w:p>
      <w:pPr>
        <w:numPr>
          <w:ilvl w:val="0"/>
          <w:numId w:val="16"/>
        </w:numPr>
        <w:spacing w:line="440" w:lineRule="exact"/>
        <w:ind w:firstLine="330" w:firstLineChars="150"/>
        <w:rPr>
          <w:rFonts w:ascii="新宋体" w:hAnsi="新宋体" w:cs="新宋体"/>
          <w:color w:val="auto"/>
          <w:kern w:val="0"/>
          <w:szCs w:val="22"/>
          <w:highlight w:val="none"/>
        </w:rPr>
      </w:pPr>
      <w:r>
        <w:rPr>
          <w:rFonts w:hint="eastAsia" w:ascii="新宋体" w:hAnsi="新宋体" w:cs="新宋体"/>
          <w:color w:val="auto"/>
          <w:kern w:val="0"/>
          <w:szCs w:val="22"/>
          <w:highlight w:val="none"/>
        </w:rPr>
        <w:t>技术评分标准中，“A”档以该分项方案/措施的表述详尽、科学、操作性强、可信度高等为划分标准；“B”档以该分项方案/措施的表述细致度、可操作性、科学性等方面满足采购需求基本要求为划分标准；“C”档以该分项方案/措施的表述细致度、可操作性、科学性等方面较差为划分标准；</w:t>
      </w:r>
    </w:p>
    <w:p>
      <w:pPr>
        <w:numPr>
          <w:ilvl w:val="0"/>
          <w:numId w:val="16"/>
        </w:numPr>
        <w:spacing w:line="440" w:lineRule="exact"/>
        <w:ind w:firstLine="330" w:firstLineChars="150"/>
        <w:rPr>
          <w:rFonts w:ascii="新宋体" w:hAnsi="新宋体" w:cs="新宋体"/>
          <w:color w:val="auto"/>
          <w:kern w:val="0"/>
          <w:szCs w:val="22"/>
          <w:highlight w:val="none"/>
        </w:rPr>
      </w:pPr>
      <w:r>
        <w:rPr>
          <w:rFonts w:hint="eastAsia" w:ascii="新宋体" w:hAnsi="新宋体" w:cs="新宋体"/>
          <w:color w:val="auto"/>
          <w:kern w:val="0"/>
          <w:szCs w:val="22"/>
          <w:highlight w:val="none"/>
        </w:rPr>
        <w:t>人员配备评分项：须提供人员资质证书、职称证书、社保证明，未按要求提供证明材料的不纳入评分范围。</w:t>
      </w:r>
    </w:p>
    <w:p>
      <w:pPr>
        <w:autoSpaceDE w:val="0"/>
        <w:autoSpaceDN w:val="0"/>
        <w:adjustRightInd w:val="0"/>
        <w:spacing w:line="460" w:lineRule="exact"/>
        <w:ind w:right="-1" w:firstLine="442" w:firstLineChars="200"/>
        <w:rPr>
          <w:rFonts w:ascii="宋体" w:hAnsi="宋体" w:eastAsia="宋体" w:cs="新宋体"/>
          <w:b/>
          <w:bCs/>
          <w:color w:val="auto"/>
          <w:kern w:val="0"/>
          <w:highlight w:val="none"/>
          <w:lang w:val="zh-CN"/>
        </w:rPr>
      </w:pPr>
      <w:r>
        <w:rPr>
          <w:rFonts w:hint="eastAsia" w:ascii="宋体" w:hAnsi="宋体" w:eastAsia="宋体" w:cs="新宋体"/>
          <w:b/>
          <w:bCs/>
          <w:color w:val="auto"/>
          <w:kern w:val="0"/>
          <w:highlight w:val="none"/>
          <w:lang w:val="zh-CN"/>
        </w:rPr>
        <w:t>2.价格评分（</w:t>
      </w:r>
      <w:r>
        <w:rPr>
          <w:rFonts w:hint="eastAsia" w:ascii="宋体" w:hAnsi="宋体" w:eastAsia="宋体" w:cs="新宋体"/>
          <w:b/>
          <w:bCs/>
          <w:color w:val="auto"/>
          <w:kern w:val="0"/>
          <w:highlight w:val="none"/>
          <w:lang w:val="en-US" w:eastAsia="zh-CN"/>
        </w:rPr>
        <w:t>10</w:t>
      </w:r>
      <w:r>
        <w:rPr>
          <w:rFonts w:hint="eastAsia" w:ascii="宋体" w:hAnsi="宋体" w:eastAsia="宋体" w:cs="新宋体"/>
          <w:b/>
          <w:bCs/>
          <w:color w:val="auto"/>
          <w:kern w:val="0"/>
          <w:highlight w:val="none"/>
          <w:lang w:val="zh-CN"/>
        </w:rPr>
        <w:t>分）：</w:t>
      </w:r>
    </w:p>
    <w:p>
      <w:pPr>
        <w:autoSpaceDE w:val="0"/>
        <w:autoSpaceDN w:val="0"/>
        <w:adjustRightInd w:val="0"/>
        <w:spacing w:line="460" w:lineRule="exact"/>
        <w:ind w:right="-1" w:firstLine="440" w:firstLineChars="200"/>
        <w:rPr>
          <w:rFonts w:ascii="宋体" w:hAnsi="宋体" w:eastAsia="宋体" w:cs="新宋体"/>
          <w:color w:val="auto"/>
          <w:kern w:val="0"/>
          <w:highlight w:val="none"/>
          <w:lang w:val="zh-CN"/>
        </w:rPr>
      </w:pPr>
      <w:r>
        <w:rPr>
          <w:rFonts w:hint="eastAsia" w:ascii="宋体" w:hAnsi="宋体" w:eastAsia="宋体" w:cs="新宋体"/>
          <w:color w:val="auto"/>
          <w:kern w:val="0"/>
          <w:highlight w:val="none"/>
          <w:lang w:val="zh-CN"/>
        </w:rPr>
        <w:t>满足采购文件要求且投标价格最低的投标报价为评标基准价</w:t>
      </w:r>
      <w:r>
        <w:rPr>
          <w:rFonts w:ascii="宋体" w:hAnsi="宋体" w:eastAsia="宋体" w:cs="新宋体"/>
          <w:color w:val="auto"/>
          <w:kern w:val="0"/>
          <w:highlight w:val="none"/>
          <w:lang w:val="zh-CN"/>
        </w:rPr>
        <w:t>;</w:t>
      </w:r>
    </w:p>
    <w:p>
      <w:pPr>
        <w:autoSpaceDE w:val="0"/>
        <w:autoSpaceDN w:val="0"/>
        <w:adjustRightInd w:val="0"/>
        <w:spacing w:line="460" w:lineRule="exact"/>
        <w:ind w:right="-1" w:firstLine="440" w:firstLineChars="200"/>
        <w:rPr>
          <w:rFonts w:ascii="宋体" w:hAnsi="宋体" w:eastAsia="宋体" w:cs="新宋体"/>
          <w:color w:val="auto"/>
          <w:kern w:val="0"/>
          <w:highlight w:val="none"/>
          <w:lang w:val="zh-CN"/>
        </w:rPr>
      </w:pPr>
      <w:r>
        <w:rPr>
          <w:rFonts w:ascii="宋体" w:hAnsi="宋体" w:eastAsia="宋体" w:cs="新宋体"/>
          <w:color w:val="auto"/>
          <w:kern w:val="0"/>
          <w:highlight w:val="none"/>
          <w:lang w:val="zh-CN"/>
        </w:rPr>
        <w:t>1</w:t>
      </w:r>
      <w:r>
        <w:rPr>
          <w:rFonts w:hint="eastAsia" w:ascii="宋体" w:hAnsi="宋体" w:eastAsia="宋体" w:cs="新宋体"/>
          <w:color w:val="auto"/>
          <w:kern w:val="0"/>
          <w:highlight w:val="none"/>
          <w:lang w:val="zh-CN"/>
        </w:rPr>
        <w:t>）有效投标人的投标价等于评标基准价时，其商务报价评分值为满分</w:t>
      </w:r>
      <w:r>
        <w:rPr>
          <w:rFonts w:hint="eastAsia" w:ascii="宋体" w:hAnsi="宋体" w:eastAsia="宋体" w:cs="新宋体"/>
          <w:color w:val="auto"/>
          <w:kern w:val="0"/>
          <w:highlight w:val="none"/>
          <w:lang w:val="en-US" w:eastAsia="zh-CN"/>
        </w:rPr>
        <w:t>10</w:t>
      </w:r>
      <w:r>
        <w:rPr>
          <w:rFonts w:hint="eastAsia" w:ascii="宋体" w:hAnsi="宋体" w:eastAsia="宋体" w:cs="新宋体"/>
          <w:color w:val="auto"/>
          <w:kern w:val="0"/>
          <w:highlight w:val="none"/>
          <w:lang w:val="zh-CN"/>
        </w:rPr>
        <w:t>分；</w:t>
      </w:r>
    </w:p>
    <w:p>
      <w:pPr>
        <w:autoSpaceDE w:val="0"/>
        <w:autoSpaceDN w:val="0"/>
        <w:adjustRightInd w:val="0"/>
        <w:spacing w:line="460" w:lineRule="exact"/>
        <w:ind w:right="-1" w:firstLine="440" w:firstLineChars="200"/>
        <w:rPr>
          <w:rFonts w:ascii="宋体" w:hAnsi="宋体" w:eastAsia="宋体" w:cs="新宋体"/>
          <w:color w:val="auto"/>
          <w:kern w:val="0"/>
          <w:highlight w:val="none"/>
          <w:lang w:val="zh-CN"/>
        </w:rPr>
      </w:pPr>
      <w:r>
        <w:rPr>
          <w:rFonts w:ascii="宋体" w:hAnsi="宋体" w:eastAsia="宋体" w:cs="新宋体"/>
          <w:color w:val="auto"/>
          <w:kern w:val="0"/>
          <w:highlight w:val="none"/>
          <w:lang w:val="zh-CN"/>
        </w:rPr>
        <w:t>2</w:t>
      </w:r>
      <w:r>
        <w:rPr>
          <w:rFonts w:hint="eastAsia" w:ascii="宋体" w:hAnsi="宋体" w:eastAsia="宋体" w:cs="新宋体"/>
          <w:color w:val="auto"/>
          <w:kern w:val="0"/>
          <w:highlight w:val="none"/>
          <w:lang w:val="zh-CN"/>
        </w:rPr>
        <w:t>）其他投标人的价格分按以下公式计算：</w:t>
      </w:r>
    </w:p>
    <w:p>
      <w:pPr>
        <w:autoSpaceDE w:val="0"/>
        <w:autoSpaceDN w:val="0"/>
        <w:adjustRightInd w:val="0"/>
        <w:spacing w:line="460" w:lineRule="exact"/>
        <w:ind w:right="-1" w:firstLine="440" w:firstLineChars="200"/>
        <w:rPr>
          <w:rFonts w:ascii="宋体" w:hAnsi="宋体" w:eastAsia="宋体" w:cs="新宋体"/>
          <w:color w:val="auto"/>
          <w:kern w:val="0"/>
          <w:highlight w:val="none"/>
          <w:lang w:val="zh-CN"/>
        </w:rPr>
      </w:pPr>
      <w:r>
        <w:rPr>
          <w:rFonts w:hint="eastAsia" w:ascii="宋体" w:hAnsi="宋体" w:eastAsia="宋体" w:cs="新宋体"/>
          <w:color w:val="auto"/>
          <w:kern w:val="0"/>
          <w:highlight w:val="none"/>
          <w:lang w:val="zh-CN"/>
        </w:rPr>
        <w:t>商务分得分</w:t>
      </w:r>
      <w:r>
        <w:rPr>
          <w:rFonts w:ascii="宋体" w:hAnsi="宋体" w:eastAsia="宋体" w:cs="新宋体"/>
          <w:color w:val="auto"/>
          <w:kern w:val="0"/>
          <w:highlight w:val="none"/>
          <w:lang w:val="zh-CN"/>
        </w:rPr>
        <w:t>=</w:t>
      </w:r>
      <w:r>
        <w:rPr>
          <w:rFonts w:hint="eastAsia" w:ascii="宋体" w:hAnsi="宋体" w:eastAsia="宋体" w:cs="新宋体"/>
          <w:color w:val="auto"/>
          <w:kern w:val="0"/>
          <w:highlight w:val="none"/>
          <w:lang w:val="zh-CN"/>
        </w:rPr>
        <w:t>（评标基准价</w:t>
      </w:r>
      <w:r>
        <w:rPr>
          <w:rFonts w:ascii="宋体" w:hAnsi="宋体" w:eastAsia="宋体" w:cs="新宋体"/>
          <w:color w:val="auto"/>
          <w:kern w:val="0"/>
          <w:highlight w:val="none"/>
          <w:lang w:val="zh-CN"/>
        </w:rPr>
        <w:t>/</w:t>
      </w:r>
      <w:r>
        <w:rPr>
          <w:rFonts w:hint="eastAsia" w:ascii="宋体" w:hAnsi="宋体" w:eastAsia="宋体" w:cs="新宋体"/>
          <w:color w:val="auto"/>
          <w:kern w:val="0"/>
          <w:highlight w:val="none"/>
          <w:lang w:val="zh-CN"/>
        </w:rPr>
        <w:t>投标人投标报价）×价格权值×</w:t>
      </w:r>
      <w:r>
        <w:rPr>
          <w:rFonts w:ascii="宋体" w:hAnsi="宋体" w:eastAsia="宋体" w:cs="新宋体"/>
          <w:color w:val="auto"/>
          <w:kern w:val="0"/>
          <w:highlight w:val="none"/>
          <w:lang w:val="zh-CN"/>
        </w:rPr>
        <w:t>100</w:t>
      </w:r>
      <w:r>
        <w:rPr>
          <w:rFonts w:hint="eastAsia" w:ascii="宋体" w:hAnsi="宋体" w:eastAsia="宋体" w:cs="新宋体"/>
          <w:color w:val="auto"/>
          <w:kern w:val="0"/>
          <w:highlight w:val="none"/>
          <w:lang w:val="zh-CN"/>
        </w:rPr>
        <w:t>（四舍五入后保留小数</w:t>
      </w:r>
      <w:r>
        <w:rPr>
          <w:rFonts w:ascii="宋体" w:hAnsi="宋体" w:eastAsia="宋体" w:cs="新宋体"/>
          <w:color w:val="auto"/>
          <w:kern w:val="0"/>
          <w:highlight w:val="none"/>
          <w:lang w:val="zh-CN"/>
        </w:rPr>
        <w:t>2</w:t>
      </w:r>
      <w:r>
        <w:rPr>
          <w:rFonts w:hint="eastAsia" w:ascii="宋体" w:hAnsi="宋体" w:eastAsia="宋体" w:cs="新宋体"/>
          <w:color w:val="auto"/>
          <w:kern w:val="0"/>
          <w:highlight w:val="none"/>
          <w:lang w:val="zh-CN"/>
        </w:rPr>
        <w:t>位，价格权值为</w:t>
      </w:r>
      <w:r>
        <w:rPr>
          <w:rFonts w:hint="eastAsia" w:ascii="宋体" w:hAnsi="宋体" w:eastAsia="宋体" w:cs="新宋体"/>
          <w:color w:val="auto"/>
          <w:kern w:val="0"/>
          <w:highlight w:val="none"/>
          <w:lang w:val="en-US" w:eastAsia="zh-CN"/>
        </w:rPr>
        <w:t>10</w:t>
      </w:r>
      <w:r>
        <w:rPr>
          <w:rFonts w:ascii="宋体" w:hAnsi="宋体" w:eastAsia="宋体" w:cs="新宋体"/>
          <w:color w:val="auto"/>
          <w:kern w:val="0"/>
          <w:highlight w:val="none"/>
          <w:lang w:val="zh-CN"/>
        </w:rPr>
        <w:t>%</w:t>
      </w:r>
      <w:r>
        <w:rPr>
          <w:rFonts w:hint="eastAsia" w:ascii="宋体" w:hAnsi="宋体" w:eastAsia="宋体" w:cs="新宋体"/>
          <w:color w:val="auto"/>
          <w:kern w:val="0"/>
          <w:highlight w:val="none"/>
          <w:lang w:val="zh-CN"/>
        </w:rPr>
        <w:t>）</w:t>
      </w:r>
    </w:p>
    <w:p>
      <w:pPr>
        <w:autoSpaceDE w:val="0"/>
        <w:autoSpaceDN w:val="0"/>
        <w:adjustRightInd w:val="0"/>
        <w:spacing w:line="460" w:lineRule="exact"/>
        <w:ind w:right="-1" w:firstLine="440" w:firstLineChars="200"/>
        <w:rPr>
          <w:rFonts w:ascii="宋体" w:hAnsi="宋体" w:eastAsia="宋体" w:cs="新宋体"/>
          <w:color w:val="auto"/>
          <w:kern w:val="0"/>
          <w:highlight w:val="none"/>
          <w:lang w:val="zh-CN"/>
        </w:rPr>
      </w:pPr>
      <w:r>
        <w:rPr>
          <w:rFonts w:ascii="宋体" w:hAnsi="宋体" w:eastAsia="宋体" w:cs="新宋体"/>
          <w:color w:val="auto"/>
          <w:kern w:val="0"/>
          <w:highlight w:val="none"/>
          <w:lang w:val="zh-CN"/>
        </w:rPr>
        <w:t>3</w:t>
      </w:r>
      <w:r>
        <w:rPr>
          <w:rFonts w:hint="eastAsia" w:ascii="宋体" w:hAnsi="宋体" w:eastAsia="宋体" w:cs="新宋体"/>
          <w:color w:val="auto"/>
          <w:kern w:val="0"/>
          <w:highlight w:val="none"/>
          <w:lang w:val="zh-CN"/>
        </w:rPr>
        <w:t>）本项目采购预算为</w:t>
      </w:r>
      <w:r>
        <w:rPr>
          <w:rFonts w:hint="eastAsia" w:ascii="宋体" w:hAnsi="宋体" w:eastAsia="宋体" w:cs="新宋体"/>
          <w:color w:val="auto"/>
          <w:kern w:val="0"/>
          <w:highlight w:val="none"/>
          <w:lang w:val="en-US" w:eastAsia="zh-CN"/>
        </w:rPr>
        <w:t>40</w:t>
      </w:r>
      <w:r>
        <w:rPr>
          <w:rFonts w:hint="eastAsia" w:ascii="宋体" w:hAnsi="宋体" w:eastAsia="宋体" w:cs="新宋体"/>
          <w:color w:val="auto"/>
          <w:kern w:val="0"/>
          <w:highlight w:val="none"/>
          <w:lang w:val="zh-CN"/>
        </w:rPr>
        <w:t>万元，如投标人报价超过采购预算，其投标文件作无效标处理。</w:t>
      </w:r>
    </w:p>
    <w:p>
      <w:pPr>
        <w:autoSpaceDE w:val="0"/>
        <w:autoSpaceDN w:val="0"/>
        <w:adjustRightInd w:val="0"/>
        <w:spacing w:line="460" w:lineRule="exact"/>
        <w:ind w:right="-1" w:firstLine="440" w:firstLineChars="200"/>
        <w:rPr>
          <w:rFonts w:ascii="宋体" w:hAnsi="宋体" w:eastAsia="宋体" w:cs="新宋体"/>
          <w:color w:val="auto"/>
          <w:kern w:val="0"/>
          <w:highlight w:val="none"/>
          <w:lang w:val="zh-CN"/>
        </w:rPr>
      </w:pPr>
      <w:r>
        <w:rPr>
          <w:rFonts w:ascii="宋体" w:hAnsi="宋体" w:eastAsia="宋体" w:cs="新宋体"/>
          <w:color w:val="auto"/>
          <w:kern w:val="0"/>
          <w:highlight w:val="none"/>
          <w:lang w:val="zh-CN"/>
        </w:rPr>
        <w:t>4</w:t>
      </w:r>
      <w:r>
        <w:rPr>
          <w:rFonts w:hint="eastAsia" w:ascii="宋体" w:hAnsi="宋体" w:eastAsia="宋体" w:cs="新宋体"/>
          <w:color w:val="auto"/>
          <w:kern w:val="0"/>
          <w:highlight w:val="none"/>
          <w:lang w:val="zh-CN"/>
        </w:rPr>
        <w:t>）所有投标人商务报价均超采购预算，重新组织招标。</w:t>
      </w:r>
    </w:p>
    <w:p>
      <w:pPr>
        <w:autoSpaceDE w:val="0"/>
        <w:autoSpaceDN w:val="0"/>
        <w:adjustRightInd w:val="0"/>
        <w:spacing w:line="460" w:lineRule="exact"/>
        <w:ind w:right="-1" w:firstLine="440" w:firstLineChars="200"/>
        <w:rPr>
          <w:rFonts w:ascii="宋体" w:hAnsi="宋体" w:eastAsia="宋体" w:cs="新宋体"/>
          <w:color w:val="auto"/>
          <w:kern w:val="0"/>
          <w:highlight w:val="none"/>
          <w:lang w:val="zh-CN"/>
        </w:rPr>
      </w:pPr>
      <w:r>
        <w:rPr>
          <w:rFonts w:hint="eastAsia" w:ascii="宋体" w:hAnsi="宋体" w:eastAsia="宋体" w:cs="新宋体"/>
          <w:color w:val="auto"/>
          <w:kern w:val="0"/>
          <w:highlight w:val="none"/>
          <w:lang w:val="zh-CN"/>
        </w:rPr>
        <w:t>3.有效投标人的综合得分为技术分和商务（报价）分的总和。</w:t>
      </w:r>
    </w:p>
    <w:p>
      <w:pPr>
        <w:autoSpaceDE w:val="0"/>
        <w:autoSpaceDN w:val="0"/>
        <w:adjustRightInd w:val="0"/>
        <w:spacing w:line="460" w:lineRule="exact"/>
        <w:ind w:right="-1" w:firstLine="440" w:firstLineChars="200"/>
        <w:rPr>
          <w:rFonts w:ascii="宋体" w:hAnsi="宋体" w:eastAsia="宋体" w:cs="新宋体"/>
          <w:color w:val="auto"/>
          <w:kern w:val="0"/>
          <w:highlight w:val="none"/>
          <w:lang w:val="zh-CN"/>
        </w:rPr>
      </w:pPr>
      <w:r>
        <w:rPr>
          <w:rFonts w:hint="eastAsia" w:ascii="宋体" w:hAnsi="宋体" w:eastAsia="宋体" w:cs="新宋体"/>
          <w:color w:val="auto"/>
          <w:kern w:val="0"/>
          <w:highlight w:val="none"/>
          <w:lang w:val="zh-CN"/>
        </w:rPr>
        <w:t>4.评标委员会按综合得分高低顺序排列，综合得分前两名投标人依次作为第一中标候选人和第二中标候选人向招标人推荐，并提交评标报告（得分相同投标报价低的排序前位；得分且投标报价相同的并列，投标文件满足采购文件全部实质性要求，且按照评审因素的量化指标评审得分最高的投标人为中标候选人）。</w:t>
      </w:r>
    </w:p>
    <w:bookmarkEnd w:id="45"/>
    <w:p>
      <w:pPr>
        <w:ind w:left="-202" w:right="-202" w:firstLine="550" w:firstLineChars="250"/>
        <w:rPr>
          <w:rFonts w:asciiTheme="majorEastAsia" w:hAnsiTheme="majorEastAsia" w:eastAsiaTheme="majorEastAsia"/>
          <w:color w:val="auto"/>
          <w:highlight w:val="none"/>
        </w:rPr>
      </w:pPr>
    </w:p>
    <w:sectPr>
      <w:footerReference r:id="rId10" w:type="first"/>
      <w:footerReference r:id="rId9" w:type="default"/>
      <w:pgSz w:w="11906" w:h="16838"/>
      <w:pgMar w:top="1134" w:right="1134" w:bottom="1134" w:left="1134" w:header="851" w:footer="851"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宋体">
    <w:panose1 w:val="02010609030101010101"/>
    <w:charset w:val="86"/>
    <w:family w:val="modern"/>
    <w:pitch w:val="default"/>
    <w:sig w:usb0="00000283" w:usb1="288F0000" w:usb2="00000006" w:usb3="00000000" w:csb0="00040001" w:csb1="00000000"/>
  </w:font>
  <w:font w:name="Calibri Light">
    <w:panose1 w:val="020F03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等线">
    <w:panose1 w:val="02010600030101010101"/>
    <w:charset w:val="86"/>
    <w:family w:val="auto"/>
    <w:pitch w:val="default"/>
    <w:sig w:usb0="A00002BF" w:usb1="38CF7CFA" w:usb2="00000016" w:usb3="00000000" w:csb0="0004000F" w:csb1="00000000"/>
  </w:font>
  <w:font w:name="长城仿宋">
    <w:altName w:val="黑体"/>
    <w:panose1 w:val="00000000000000000000"/>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苹方-简">
    <w:altName w:val="微软雅黑"/>
    <w:panose1 w:val="00000000000000000000"/>
    <w:charset w:val="86"/>
    <w:family w:val="auto"/>
    <w:pitch w:val="default"/>
    <w:sig w:usb0="00000000" w:usb1="00000000" w:usb2="00000017" w:usb3="00000000" w:csb0="00040001" w:csb1="00000000"/>
  </w:font>
  <w:font w:name="Helvetica">
    <w:altName w:val="Arial"/>
    <w:panose1 w:val="020B0604020202020204"/>
    <w:charset w:val="00"/>
    <w:family w:val="swiss"/>
    <w:pitch w:val="default"/>
    <w:sig w:usb0="00000000" w:usb1="00000000" w:usb2="00000000" w:usb3="00000000" w:csb0="00000000" w:csb1="00000000"/>
  </w:font>
  <w:font w:name="Verdana">
    <w:panose1 w:val="020B0604030504040204"/>
    <w:charset w:val="00"/>
    <w:family w:val="swiss"/>
    <w:pitch w:val="default"/>
    <w:sig w:usb0="A00006FF" w:usb1="4000205B" w:usb2="00000010" w:usb3="00000000" w:csb0="2000019F" w:csb1="00000000"/>
  </w:font>
  <w:font w:name="hakuyoxingshu7000">
    <w:altName w:val="宋体"/>
    <w:panose1 w:val="00000000000000000000"/>
    <w:charset w:val="86"/>
    <w:family w:val="auto"/>
    <w:pitch w:val="default"/>
    <w:sig w:usb0="00000000" w:usb1="00000000" w:usb2="0000003F" w:usb3="00000000" w:csb0="603F00FF" w:csb1="FFFF0000"/>
  </w:font>
  <w:font w:name="Segoe UI Symbol">
    <w:panose1 w:val="020B0502040204020203"/>
    <w:charset w:val="00"/>
    <w:family w:val="swiss"/>
    <w:pitch w:val="default"/>
    <w:sig w:usb0="800001E3" w:usb1="1200FFEF" w:usb2="00040000" w:usb3="04000000" w:csb0="00000001" w:csb1="40000000"/>
  </w:font>
  <w:font w:name="ˎ̥">
    <w:altName w:val="Times New Roman"/>
    <w:panose1 w:val="00000000000000000000"/>
    <w:charset w:val="01"/>
    <w:family w:val="roma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ind w:left="-202" w:right="-202" w:firstLine="450"/>
      <w:jc w:val="center"/>
    </w:pPr>
    <w:r>
      <w:rPr>
        <w:rFonts w:hint="eastAsia"/>
      </w:rPr>
      <w:t>68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ind w:left="-202" w:right="-202" w:firstLine="450"/>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16205" cy="1397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16205" cy="139700"/>
                      </a:xfrm>
                      <a:prstGeom prst="rect">
                        <a:avLst/>
                      </a:prstGeom>
                      <a:noFill/>
                      <a:ln w="6350">
                        <a:noFill/>
                      </a:ln>
                    </wps:spPr>
                    <wps:txbx>
                      <w:txbxContent>
                        <w:p>
                          <w:pPr>
                            <w:pStyle w:val="22"/>
                          </w:pPr>
                          <w:r>
                            <w:rPr>
                              <w:rFonts w:hint="eastAsia"/>
                            </w:rPr>
                            <w:fldChar w:fldCharType="begin"/>
                          </w:r>
                          <w:r>
                            <w:rPr>
                              <w:rFonts w:hint="eastAsia"/>
                            </w:rPr>
                            <w:instrText xml:space="preserve"> PAGE  \* MERGEFORMAT </w:instrText>
                          </w:r>
                          <w:r>
                            <w:rPr>
                              <w:rFonts w:hint="eastAsia"/>
                            </w:rPr>
                            <w:fldChar w:fldCharType="separate"/>
                          </w:r>
                          <w:r>
                            <w:t>16</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1pt;width:9.15pt;mso-position-horizontal:center;mso-position-horizontal-relative:margin;mso-wrap-style:none;z-index:251659264;mso-width-relative:page;mso-height-relative:page;" filled="f" stroked="f" coordsize="21600,21600" o:gfxdata="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4BeJKNIAAAADAQAADwAAAAAAAAABACAAAAAiAAAAZHJzL2Rvd25yZXYueG1sUEsBAhQAFAAA&#10;AAgAh07iQBfcg30uAgAAUwQAAA4AAAAAAAAAAQAgAAAAIQEAAGRycy9lMm9Eb2MueG1sUEsFBgAA&#10;AAAGAAYAWQEAAMEFAAAAAA==&#10;">
              <v:fill on="f" focussize="0,0"/>
              <v:stroke on="f" weight="0.5pt"/>
              <v:imagedata o:title=""/>
              <o:lock v:ext="edit" aspectratio="f"/>
              <v:textbox inset="0mm,0mm,0mm,0mm" style="mso-fit-shape-to-text:t;">
                <w:txbxContent>
                  <w:p>
                    <w:pPr>
                      <w:pStyle w:val="22"/>
                    </w:pPr>
                    <w:r>
                      <w:rPr>
                        <w:rFonts w:hint="eastAsia"/>
                      </w:rPr>
                      <w:fldChar w:fldCharType="begin"/>
                    </w:r>
                    <w:r>
                      <w:rPr>
                        <w:rFonts w:hint="eastAsia"/>
                      </w:rPr>
                      <w:instrText xml:space="preserve"> PAGE  \* MERGEFORMAT </w:instrText>
                    </w:r>
                    <w:r>
                      <w:rPr>
                        <w:rFonts w:hint="eastAsia"/>
                      </w:rPr>
                      <w:fldChar w:fldCharType="separate"/>
                    </w:r>
                    <w:r>
                      <w:t>16</w:t>
                    </w:r>
                    <w:r>
                      <w:rPr>
                        <w:rFonts w:hint="eastAsia"/>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16205" cy="1397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16205" cy="139700"/>
                      </a:xfrm>
                      <a:prstGeom prst="rect">
                        <a:avLst/>
                      </a:prstGeom>
                      <a:noFill/>
                      <a:ln w="6350">
                        <a:noFill/>
                      </a:ln>
                    </wps:spPr>
                    <wps:txbx>
                      <w:txbxContent>
                        <w:p>
                          <w:pPr>
                            <w:pStyle w:val="22"/>
                          </w:pPr>
                          <w:r>
                            <w:rPr>
                              <w:rFonts w:hint="eastAsia"/>
                            </w:rPr>
                            <w:fldChar w:fldCharType="begin"/>
                          </w:r>
                          <w:r>
                            <w:rPr>
                              <w:rFonts w:hint="eastAsia"/>
                            </w:rPr>
                            <w:instrText xml:space="preserve"> PAGE  \* MERGEFORMAT </w:instrText>
                          </w:r>
                          <w:r>
                            <w:rPr>
                              <w:rFonts w:hint="eastAsia"/>
                            </w:rPr>
                            <w:fldChar w:fldCharType="separate"/>
                          </w:r>
                          <w:r>
                            <w:t>64</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1pt;width:9.15pt;mso-position-horizontal:center;mso-position-horizontal-relative:margin;mso-wrap-style:none;z-index:251660288;mso-width-relative:page;mso-height-relative:page;" filled="f" stroked="f" coordsize="21600,21600" o:gfxdata="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OAXiSjSAAAAAwEAAA8AAAAAAAAAAQAgAAAAIgAAAGRycy9kb3ducmV2LnhtbFBLAQIUABQA&#10;AAAIAIdO4kBYJPyPLwIAAFMEAAAOAAAAAAAAAAEAIAAAACEBAABkcnMvZTJvRG9jLnhtbFBLBQYA&#10;AAAABgAGAFkBAADCBQAAAAA=&#10;">
              <v:fill on="f" focussize="0,0"/>
              <v:stroke on="f" weight="0.5pt"/>
              <v:imagedata o:title=""/>
              <o:lock v:ext="edit" aspectratio="f"/>
              <v:textbox inset="0mm,0mm,0mm,0mm" style="mso-fit-shape-to-text:t;">
                <w:txbxContent>
                  <w:p>
                    <w:pPr>
                      <w:pStyle w:val="22"/>
                    </w:pPr>
                    <w:r>
                      <w:rPr>
                        <w:rFonts w:hint="eastAsia"/>
                      </w:rPr>
                      <w:fldChar w:fldCharType="begin"/>
                    </w:r>
                    <w:r>
                      <w:rPr>
                        <w:rFonts w:hint="eastAsia"/>
                      </w:rPr>
                      <w:instrText xml:space="preserve"> PAGE  \* MERGEFORMAT </w:instrText>
                    </w:r>
                    <w:r>
                      <w:rPr>
                        <w:rFonts w:hint="eastAsia"/>
                      </w:rPr>
                      <w:fldChar w:fldCharType="separate"/>
                    </w:r>
                    <w:r>
                      <w:t>64</w:t>
                    </w:r>
                    <w:r>
                      <w:rPr>
                        <w:rFonts w:hint="eastAsia"/>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ind w:left="-202" w:right="-202" w:firstLine="450"/>
      <w:jc w:val="cente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16205" cy="1397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16205" cy="139700"/>
                      </a:xfrm>
                      <a:prstGeom prst="rect">
                        <a:avLst/>
                      </a:prstGeom>
                      <a:noFill/>
                      <a:ln w="6350">
                        <a:noFill/>
                      </a:ln>
                    </wps:spPr>
                    <wps:txbx>
                      <w:txbxContent>
                        <w:p>
                          <w:pPr>
                            <w:pStyle w:val="22"/>
                          </w:pPr>
                          <w:r>
                            <w:rPr>
                              <w:rFonts w:hint="eastAsia"/>
                            </w:rPr>
                            <w:fldChar w:fldCharType="begin"/>
                          </w:r>
                          <w:r>
                            <w:rPr>
                              <w:rFonts w:hint="eastAsia"/>
                            </w:rPr>
                            <w:instrText xml:space="preserve"> PAGE  \* MERGEFORMAT </w:instrText>
                          </w:r>
                          <w:r>
                            <w:rPr>
                              <w:rFonts w:hint="eastAsia"/>
                            </w:rPr>
                            <w:fldChar w:fldCharType="separate"/>
                          </w:r>
                          <w:r>
                            <w:t>46</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1pt;width:9.15pt;mso-position-horizontal:center;mso-position-horizontal-relative:margin;mso-wrap-style:none;z-index:251661312;mso-width-relative:page;mso-height-relative:page;" filled="f" stroked="f" coordsize="21600,21600" o:gfxdata="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DgF4ko0gAAAAMBAAAPAAAAAAAAAAEAIAAAACIAAABkcnMvZG93bnJldi54bWxQSwECFAAU&#10;AAAACACHTuJArkQ1qjACAABTBAAADgAAAAAAAAABACAAAAAhAQAAZHJzL2Uyb0RvYy54bWxQSwUG&#10;AAAAAAYABgBZAQAAwwUAAAAA&#10;">
              <v:fill on="f" focussize="0,0"/>
              <v:stroke on="f" weight="0.5pt"/>
              <v:imagedata o:title=""/>
              <o:lock v:ext="edit" aspectratio="f"/>
              <v:textbox inset="0mm,0mm,0mm,0mm" style="mso-fit-shape-to-text:t;">
                <w:txbxContent>
                  <w:p>
                    <w:pPr>
                      <w:pStyle w:val="22"/>
                    </w:pPr>
                    <w:r>
                      <w:rPr>
                        <w:rFonts w:hint="eastAsia"/>
                      </w:rPr>
                      <w:fldChar w:fldCharType="begin"/>
                    </w:r>
                    <w:r>
                      <w:rPr>
                        <w:rFonts w:hint="eastAsia"/>
                      </w:rPr>
                      <w:instrText xml:space="preserve"> PAGE  \* MERGEFORMAT </w:instrText>
                    </w:r>
                    <w:r>
                      <w:rPr>
                        <w:rFonts w:hint="eastAsia"/>
                      </w:rPr>
                      <w:fldChar w:fldCharType="separate"/>
                    </w:r>
                    <w:r>
                      <w:t>46</w:t>
                    </w:r>
                    <w:r>
                      <w:rPr>
                        <w:rFonts w:hint="eastAsia"/>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center"/>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16205" cy="1397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16205" cy="139700"/>
                      </a:xfrm>
                      <a:prstGeom prst="rect">
                        <a:avLst/>
                      </a:prstGeom>
                      <a:noFill/>
                      <a:ln w="6350">
                        <a:noFill/>
                      </a:ln>
                    </wps:spPr>
                    <wps:txbx>
                      <w:txbxContent>
                        <w:p>
                          <w:pPr>
                            <w:pStyle w:val="22"/>
                          </w:pPr>
                          <w:r>
                            <w:rPr>
                              <w:rFonts w:hint="eastAsia"/>
                            </w:rPr>
                            <w:fldChar w:fldCharType="begin"/>
                          </w:r>
                          <w:r>
                            <w:rPr>
                              <w:rFonts w:hint="eastAsia"/>
                            </w:rPr>
                            <w:instrText xml:space="preserve"> PAGE  \* MERGEFORMAT </w:instrText>
                          </w:r>
                          <w:r>
                            <w:rPr>
                              <w:rFonts w:hint="eastAsia"/>
                            </w:rPr>
                            <w:fldChar w:fldCharType="separate"/>
                          </w:r>
                          <w:r>
                            <w:t>42</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1pt;width:9.15pt;mso-position-horizontal:center;mso-position-horizontal-relative:margin;mso-wrap-style:none;z-index:251662336;mso-width-relative:page;mso-height-relative:page;" filled="f" stroked="f" coordsize="21600,21600" o:gfxdata="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4BeJKNIAAAADAQAADwAAAAAAAAABACAAAAAiAAAAZHJzL2Rvd25yZXYueG1sUEsBAhQAFAAA&#10;AAgAh07iQNKLViwuAgAAUwQAAA4AAAAAAAAAAQAgAAAAIQEAAGRycy9lMm9Eb2MueG1sUEsFBgAA&#10;AAAGAAYAWQEAAMEFAAAAAA==&#10;">
              <v:fill on="f" focussize="0,0"/>
              <v:stroke on="f" weight="0.5pt"/>
              <v:imagedata o:title=""/>
              <o:lock v:ext="edit" aspectratio="f"/>
              <v:textbox inset="0mm,0mm,0mm,0mm" style="mso-fit-shape-to-text:t;">
                <w:txbxContent>
                  <w:p>
                    <w:pPr>
                      <w:pStyle w:val="22"/>
                    </w:pPr>
                    <w:r>
                      <w:rPr>
                        <w:rFonts w:hint="eastAsia"/>
                      </w:rPr>
                      <w:fldChar w:fldCharType="begin"/>
                    </w:r>
                    <w:r>
                      <w:rPr>
                        <w:rFonts w:hint="eastAsia"/>
                      </w:rPr>
                      <w:instrText xml:space="preserve"> PAGE  \* MERGEFORMAT </w:instrText>
                    </w:r>
                    <w:r>
                      <w:rPr>
                        <w:rFonts w:hint="eastAsia"/>
                      </w:rPr>
                      <w:fldChar w:fldCharType="separate"/>
                    </w:r>
                    <w:r>
                      <w:t>42</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bottom w:val="none" w:color="auto" w:sz="0" w:space="1"/>
      </w:pBdr>
      <w:ind w:left="-202" w:right="-202" w:firstLine="450"/>
      <w:jc w:val="left"/>
    </w:pPr>
    <w:r>
      <w:rPr>
        <w:rFonts w:hint="eastAsia"/>
        <w:lang w:val="en-US" w:eastAsia="zh-CN"/>
      </w:rPr>
      <w:t>温州市水利局</w:t>
    </w:r>
    <w:r>
      <w:rPr>
        <w:rFonts w:hint="eastAsia"/>
      </w:rPr>
      <w:t>采购文件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319288F"/>
    <w:multiLevelType w:val="singleLevel"/>
    <w:tmpl w:val="B319288F"/>
    <w:lvl w:ilvl="0" w:tentative="0">
      <w:start w:val="1"/>
      <w:numFmt w:val="decimalEnclosedCircleChinese"/>
      <w:suff w:val="nothing"/>
      <w:lvlText w:val="%1　"/>
      <w:lvlJc w:val="left"/>
      <w:pPr>
        <w:ind w:left="0" w:firstLine="400"/>
      </w:pPr>
      <w:rPr>
        <w:rFonts w:hint="eastAsia"/>
      </w:rPr>
    </w:lvl>
  </w:abstractNum>
  <w:abstractNum w:abstractNumId="1">
    <w:nsid w:val="EAAC6DD3"/>
    <w:multiLevelType w:val="singleLevel"/>
    <w:tmpl w:val="EAAC6DD3"/>
    <w:lvl w:ilvl="0" w:tentative="0">
      <w:start w:val="1"/>
      <w:numFmt w:val="decimal"/>
      <w:suff w:val="nothing"/>
      <w:lvlText w:val="%1．"/>
      <w:lvlJc w:val="left"/>
      <w:pPr>
        <w:ind w:left="0" w:firstLine="400"/>
      </w:pPr>
      <w:rPr>
        <w:rFonts w:hint="default"/>
      </w:rPr>
    </w:lvl>
  </w:abstractNum>
  <w:abstractNum w:abstractNumId="2">
    <w:nsid w:val="FEE728D6"/>
    <w:multiLevelType w:val="singleLevel"/>
    <w:tmpl w:val="FEE728D6"/>
    <w:lvl w:ilvl="0" w:tentative="0">
      <w:start w:val="1"/>
      <w:numFmt w:val="decimal"/>
      <w:suff w:val="nothing"/>
      <w:lvlText w:val="%1．"/>
      <w:lvlJc w:val="left"/>
      <w:pPr>
        <w:ind w:left="92" w:firstLine="400"/>
      </w:pPr>
      <w:rPr>
        <w:rFonts w:hint="default"/>
      </w:rPr>
    </w:lvl>
  </w:abstractNum>
  <w:abstractNum w:abstractNumId="3">
    <w:nsid w:val="00000005"/>
    <w:multiLevelType w:val="singleLevel"/>
    <w:tmpl w:val="00000005"/>
    <w:lvl w:ilvl="0" w:tentative="0">
      <w:start w:val="1"/>
      <w:numFmt w:val="chineseCounting"/>
      <w:suff w:val="nothing"/>
      <w:lvlText w:val="%1、"/>
      <w:lvlJc w:val="left"/>
      <w:pPr>
        <w:tabs>
          <w:tab w:val="left" w:pos="0"/>
        </w:tabs>
        <w:ind w:left="0" w:firstLine="420"/>
      </w:pPr>
      <w:rPr>
        <w:rFonts w:hint="eastAsia"/>
      </w:rPr>
    </w:lvl>
  </w:abstractNum>
  <w:abstractNum w:abstractNumId="4">
    <w:nsid w:val="0000000C"/>
    <w:multiLevelType w:val="singleLevel"/>
    <w:tmpl w:val="0000000C"/>
    <w:lvl w:ilvl="0" w:tentative="0">
      <w:start w:val="1"/>
      <w:numFmt w:val="decimal"/>
      <w:lvlText w:val="%1)"/>
      <w:lvlJc w:val="left"/>
      <w:pPr>
        <w:tabs>
          <w:tab w:val="left" w:pos="425"/>
        </w:tabs>
        <w:ind w:left="425" w:hanging="425"/>
      </w:pPr>
      <w:rPr>
        <w:rFonts w:hint="default"/>
      </w:rPr>
    </w:lvl>
  </w:abstractNum>
  <w:abstractNum w:abstractNumId="5">
    <w:nsid w:val="0B893AAF"/>
    <w:multiLevelType w:val="multilevel"/>
    <w:tmpl w:val="0B893AAF"/>
    <w:lvl w:ilvl="0" w:tentative="0">
      <w:start w:val="1"/>
      <w:numFmt w:val="decimal"/>
      <w:pStyle w:val="54"/>
      <w:lvlText w:val="%1．"/>
      <w:lvlJc w:val="left"/>
      <w:pPr>
        <w:tabs>
          <w:tab w:val="left" w:pos="1095"/>
        </w:tabs>
        <w:ind w:left="1095" w:hanging="360"/>
      </w:pPr>
      <w:rPr>
        <w:rFonts w:hint="eastAsia"/>
      </w:rPr>
    </w:lvl>
    <w:lvl w:ilvl="1" w:tentative="0">
      <w:start w:val="1"/>
      <w:numFmt w:val="lowerLetter"/>
      <w:pStyle w:val="55"/>
      <w:lvlText w:val="%2)"/>
      <w:lvlJc w:val="left"/>
      <w:pPr>
        <w:tabs>
          <w:tab w:val="left" w:pos="1575"/>
        </w:tabs>
        <w:ind w:left="1575" w:hanging="420"/>
      </w:pPr>
    </w:lvl>
    <w:lvl w:ilvl="2" w:tentative="0">
      <w:start w:val="1"/>
      <w:numFmt w:val="lowerRoman"/>
      <w:pStyle w:val="56"/>
      <w:lvlText w:val="%3."/>
      <w:lvlJc w:val="right"/>
      <w:pPr>
        <w:tabs>
          <w:tab w:val="left" w:pos="1995"/>
        </w:tabs>
        <w:ind w:left="1995" w:hanging="420"/>
      </w:pPr>
    </w:lvl>
    <w:lvl w:ilvl="3" w:tentative="0">
      <w:start w:val="1"/>
      <w:numFmt w:val="decimal"/>
      <w:pStyle w:val="57"/>
      <w:lvlText w:val="%4."/>
      <w:lvlJc w:val="left"/>
      <w:pPr>
        <w:tabs>
          <w:tab w:val="left" w:pos="2415"/>
        </w:tabs>
        <w:ind w:left="2415" w:hanging="420"/>
      </w:pPr>
    </w:lvl>
    <w:lvl w:ilvl="4" w:tentative="0">
      <w:start w:val="1"/>
      <w:numFmt w:val="lowerLetter"/>
      <w:lvlText w:val="%5)"/>
      <w:lvlJc w:val="left"/>
      <w:pPr>
        <w:tabs>
          <w:tab w:val="left" w:pos="2835"/>
        </w:tabs>
        <w:ind w:left="2835" w:hanging="420"/>
      </w:pPr>
    </w:lvl>
    <w:lvl w:ilvl="5" w:tentative="0">
      <w:start w:val="1"/>
      <w:numFmt w:val="lowerRoman"/>
      <w:lvlText w:val="%6."/>
      <w:lvlJc w:val="right"/>
      <w:pPr>
        <w:tabs>
          <w:tab w:val="left" w:pos="3255"/>
        </w:tabs>
        <w:ind w:left="3255" w:hanging="420"/>
      </w:pPr>
    </w:lvl>
    <w:lvl w:ilvl="6" w:tentative="0">
      <w:start w:val="1"/>
      <w:numFmt w:val="decimal"/>
      <w:lvlText w:val="%7."/>
      <w:lvlJc w:val="left"/>
      <w:pPr>
        <w:tabs>
          <w:tab w:val="left" w:pos="3675"/>
        </w:tabs>
        <w:ind w:left="3675" w:hanging="420"/>
      </w:pPr>
    </w:lvl>
    <w:lvl w:ilvl="7" w:tentative="0">
      <w:start w:val="1"/>
      <w:numFmt w:val="lowerLetter"/>
      <w:lvlText w:val="%8)"/>
      <w:lvlJc w:val="left"/>
      <w:pPr>
        <w:tabs>
          <w:tab w:val="left" w:pos="4095"/>
        </w:tabs>
        <w:ind w:left="4095" w:hanging="420"/>
      </w:pPr>
    </w:lvl>
    <w:lvl w:ilvl="8" w:tentative="0">
      <w:start w:val="1"/>
      <w:numFmt w:val="lowerRoman"/>
      <w:lvlText w:val="%9."/>
      <w:lvlJc w:val="right"/>
      <w:pPr>
        <w:tabs>
          <w:tab w:val="left" w:pos="4515"/>
        </w:tabs>
        <w:ind w:left="4515" w:hanging="420"/>
      </w:pPr>
    </w:lvl>
  </w:abstractNum>
  <w:abstractNum w:abstractNumId="6">
    <w:nsid w:val="137361C0"/>
    <w:multiLevelType w:val="multilevel"/>
    <w:tmpl w:val="137361C0"/>
    <w:lvl w:ilvl="0" w:tentative="0">
      <w:start w:val="1"/>
      <w:numFmt w:val="decimal"/>
      <w:lvlText w:val="%1)"/>
      <w:lvlJc w:val="left"/>
      <w:pPr>
        <w:ind w:left="845" w:hanging="420"/>
      </w:pPr>
    </w:lvl>
    <w:lvl w:ilvl="1" w:tentative="0">
      <w:start w:val="1"/>
      <w:numFmt w:val="lowerLetter"/>
      <w:lvlText w:val="%2)"/>
      <w:lvlJc w:val="left"/>
      <w:pPr>
        <w:ind w:left="1265" w:hanging="420"/>
      </w:pPr>
    </w:lvl>
    <w:lvl w:ilvl="2" w:tentative="0">
      <w:start w:val="1"/>
      <w:numFmt w:val="lowerRoman"/>
      <w:lvlText w:val="%3."/>
      <w:lvlJc w:val="right"/>
      <w:pPr>
        <w:ind w:left="1685" w:hanging="420"/>
      </w:pPr>
    </w:lvl>
    <w:lvl w:ilvl="3" w:tentative="0">
      <w:start w:val="1"/>
      <w:numFmt w:val="decimal"/>
      <w:lvlText w:val="%4."/>
      <w:lvlJc w:val="left"/>
      <w:pPr>
        <w:ind w:left="2105" w:hanging="420"/>
      </w:pPr>
    </w:lvl>
    <w:lvl w:ilvl="4" w:tentative="0">
      <w:start w:val="1"/>
      <w:numFmt w:val="lowerLetter"/>
      <w:lvlText w:val="%5)"/>
      <w:lvlJc w:val="left"/>
      <w:pPr>
        <w:ind w:left="2525" w:hanging="420"/>
      </w:pPr>
    </w:lvl>
    <w:lvl w:ilvl="5" w:tentative="0">
      <w:start w:val="1"/>
      <w:numFmt w:val="lowerRoman"/>
      <w:lvlText w:val="%6."/>
      <w:lvlJc w:val="right"/>
      <w:pPr>
        <w:ind w:left="2945" w:hanging="420"/>
      </w:pPr>
    </w:lvl>
    <w:lvl w:ilvl="6" w:tentative="0">
      <w:start w:val="1"/>
      <w:numFmt w:val="decimal"/>
      <w:lvlText w:val="%7."/>
      <w:lvlJc w:val="left"/>
      <w:pPr>
        <w:ind w:left="3365" w:hanging="420"/>
      </w:pPr>
    </w:lvl>
    <w:lvl w:ilvl="7" w:tentative="0">
      <w:start w:val="1"/>
      <w:numFmt w:val="lowerLetter"/>
      <w:lvlText w:val="%8)"/>
      <w:lvlJc w:val="left"/>
      <w:pPr>
        <w:ind w:left="3785" w:hanging="420"/>
      </w:pPr>
    </w:lvl>
    <w:lvl w:ilvl="8" w:tentative="0">
      <w:start w:val="1"/>
      <w:numFmt w:val="lowerRoman"/>
      <w:lvlText w:val="%9."/>
      <w:lvlJc w:val="right"/>
      <w:pPr>
        <w:ind w:left="4205" w:hanging="420"/>
      </w:pPr>
    </w:lvl>
  </w:abstractNum>
  <w:abstractNum w:abstractNumId="7">
    <w:nsid w:val="29AD0E69"/>
    <w:multiLevelType w:val="multilevel"/>
    <w:tmpl w:val="29AD0E69"/>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4CD962E0"/>
    <w:multiLevelType w:val="multilevel"/>
    <w:tmpl w:val="4CD962E0"/>
    <w:lvl w:ilvl="0" w:tentative="0">
      <w:start w:val="1"/>
      <w:numFmt w:val="chineseCountingThousand"/>
      <w:pStyle w:val="3"/>
      <w:lvlText w:val="%1、"/>
      <w:lvlJc w:val="left"/>
      <w:pPr>
        <w:ind w:left="57" w:hanging="57"/>
      </w:pPr>
      <w:rPr>
        <w:rFonts w:hint="eastAsia"/>
      </w:rPr>
    </w:lvl>
    <w:lvl w:ilvl="1" w:tentative="0">
      <w:start w:val="1"/>
      <w:numFmt w:val="decimal"/>
      <w:pStyle w:val="4"/>
      <w:isLgl/>
      <w:lvlText w:val="%1.%2"/>
      <w:lvlJc w:val="left"/>
      <w:pPr>
        <w:ind w:left="57" w:hanging="57"/>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zh-CN" w:eastAsia="zh-CN" w:bidi="zh-CN"/>
      </w:rPr>
    </w:lvl>
    <w:lvl w:ilvl="2" w:tentative="0">
      <w:start w:val="1"/>
      <w:numFmt w:val="decimal"/>
      <w:pStyle w:val="5"/>
      <w:isLgl/>
      <w:suff w:val="space"/>
      <w:lvlText w:val="%1.%2.%3"/>
      <w:lvlJc w:val="left"/>
      <w:pPr>
        <w:ind w:left="171" w:hanging="57"/>
      </w:pPr>
      <w:rPr>
        <w:rFonts w:hint="eastAsia"/>
      </w:rPr>
    </w:lvl>
    <w:lvl w:ilvl="3" w:tentative="0">
      <w:start w:val="1"/>
      <w:numFmt w:val="decimal"/>
      <w:pStyle w:val="6"/>
      <w:isLgl/>
      <w:lvlText w:val="%1.%2.%3.%4"/>
      <w:lvlJc w:val="left"/>
      <w:pPr>
        <w:ind w:left="228" w:hanging="57"/>
      </w:pPr>
      <w:rPr>
        <w:rFonts w:hint="eastAsia"/>
      </w:rPr>
    </w:lvl>
    <w:lvl w:ilvl="4" w:tentative="0">
      <w:start w:val="1"/>
      <w:numFmt w:val="decimal"/>
      <w:isLgl/>
      <w:lvlText w:val="%1.%2.%3.%4.%5"/>
      <w:lvlJc w:val="left"/>
      <w:pPr>
        <w:ind w:left="285" w:hanging="57"/>
      </w:pPr>
      <w:rPr>
        <w:rFonts w:hint="eastAsia"/>
      </w:rPr>
    </w:lvl>
    <w:lvl w:ilvl="5" w:tentative="0">
      <w:start w:val="1"/>
      <w:numFmt w:val="decimal"/>
      <w:isLgl/>
      <w:lvlText w:val="%1.%2.%3.%4.%5.%6"/>
      <w:lvlJc w:val="left"/>
      <w:pPr>
        <w:ind w:left="342" w:hanging="57"/>
      </w:pPr>
      <w:rPr>
        <w:rFonts w:hint="eastAsia"/>
      </w:rPr>
    </w:lvl>
    <w:lvl w:ilvl="6" w:tentative="0">
      <w:start w:val="1"/>
      <w:numFmt w:val="decimal"/>
      <w:isLgl/>
      <w:lvlText w:val="%1.%2.%3.%4.%5.%6.%7"/>
      <w:lvlJc w:val="left"/>
      <w:pPr>
        <w:ind w:left="399" w:hanging="57"/>
      </w:pPr>
      <w:rPr>
        <w:rFonts w:hint="eastAsia"/>
      </w:rPr>
    </w:lvl>
    <w:lvl w:ilvl="7" w:tentative="0">
      <w:start w:val="1"/>
      <w:numFmt w:val="decimal"/>
      <w:lvlText w:val="%1.%2.%3.%4.%5.%6.%7.%8"/>
      <w:lvlJc w:val="left"/>
      <w:pPr>
        <w:ind w:left="456" w:hanging="57"/>
      </w:pPr>
      <w:rPr>
        <w:rFonts w:hint="eastAsia"/>
      </w:rPr>
    </w:lvl>
    <w:lvl w:ilvl="8" w:tentative="0">
      <w:start w:val="1"/>
      <w:numFmt w:val="decimal"/>
      <w:lvlText w:val="%1.%2.%3.%4.%5.%6.%7.%8.%9"/>
      <w:lvlJc w:val="left"/>
      <w:pPr>
        <w:ind w:left="513" w:hanging="57"/>
      </w:pPr>
      <w:rPr>
        <w:rFonts w:hint="eastAsia"/>
      </w:rPr>
    </w:lvl>
  </w:abstractNum>
  <w:abstractNum w:abstractNumId="9">
    <w:nsid w:val="519E5CC7"/>
    <w:multiLevelType w:val="multilevel"/>
    <w:tmpl w:val="519E5CC7"/>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54BC7C1D"/>
    <w:multiLevelType w:val="multilevel"/>
    <w:tmpl w:val="54BC7C1D"/>
    <w:lvl w:ilvl="0" w:tentative="0">
      <w:start w:val="3"/>
      <w:numFmt w:val="japaneseCounting"/>
      <w:lvlText w:val="第%1条"/>
      <w:lvlJc w:val="left"/>
      <w:pPr>
        <w:tabs>
          <w:tab w:val="left" w:pos="885"/>
        </w:tabs>
        <w:ind w:left="885" w:hanging="885"/>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1">
    <w:nsid w:val="57D5443E"/>
    <w:multiLevelType w:val="multilevel"/>
    <w:tmpl w:val="57D5443E"/>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decimal"/>
      <w:lvlText w:val="%3."/>
      <w:lvlJc w:val="lef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59A26567"/>
    <w:multiLevelType w:val="multilevel"/>
    <w:tmpl w:val="59A26567"/>
    <w:lvl w:ilvl="0" w:tentative="0">
      <w:start w:val="1"/>
      <w:numFmt w:val="decimal"/>
      <w:lvlText w:val="%1)"/>
      <w:lvlJc w:val="left"/>
      <w:pPr>
        <w:ind w:left="845" w:hanging="420"/>
      </w:pPr>
    </w:lvl>
    <w:lvl w:ilvl="1" w:tentative="0">
      <w:start w:val="1"/>
      <w:numFmt w:val="lowerLetter"/>
      <w:lvlText w:val="%2)"/>
      <w:lvlJc w:val="left"/>
      <w:pPr>
        <w:ind w:left="1265" w:hanging="420"/>
      </w:pPr>
    </w:lvl>
    <w:lvl w:ilvl="2" w:tentative="0">
      <w:start w:val="1"/>
      <w:numFmt w:val="lowerRoman"/>
      <w:lvlText w:val="%3."/>
      <w:lvlJc w:val="right"/>
      <w:pPr>
        <w:ind w:left="1685" w:hanging="420"/>
      </w:pPr>
    </w:lvl>
    <w:lvl w:ilvl="3" w:tentative="0">
      <w:start w:val="1"/>
      <w:numFmt w:val="decimal"/>
      <w:lvlText w:val="%4."/>
      <w:lvlJc w:val="left"/>
      <w:pPr>
        <w:ind w:left="2105" w:hanging="420"/>
      </w:pPr>
    </w:lvl>
    <w:lvl w:ilvl="4" w:tentative="0">
      <w:start w:val="1"/>
      <w:numFmt w:val="lowerLetter"/>
      <w:lvlText w:val="%5)"/>
      <w:lvlJc w:val="left"/>
      <w:pPr>
        <w:ind w:left="2525" w:hanging="420"/>
      </w:pPr>
    </w:lvl>
    <w:lvl w:ilvl="5" w:tentative="0">
      <w:start w:val="1"/>
      <w:numFmt w:val="lowerRoman"/>
      <w:lvlText w:val="%6."/>
      <w:lvlJc w:val="right"/>
      <w:pPr>
        <w:ind w:left="2945" w:hanging="420"/>
      </w:pPr>
    </w:lvl>
    <w:lvl w:ilvl="6" w:tentative="0">
      <w:start w:val="1"/>
      <w:numFmt w:val="decimal"/>
      <w:lvlText w:val="%7."/>
      <w:lvlJc w:val="left"/>
      <w:pPr>
        <w:ind w:left="3365" w:hanging="420"/>
      </w:pPr>
    </w:lvl>
    <w:lvl w:ilvl="7" w:tentative="0">
      <w:start w:val="1"/>
      <w:numFmt w:val="lowerLetter"/>
      <w:lvlText w:val="%8)"/>
      <w:lvlJc w:val="left"/>
      <w:pPr>
        <w:ind w:left="3785" w:hanging="420"/>
      </w:pPr>
    </w:lvl>
    <w:lvl w:ilvl="8" w:tentative="0">
      <w:start w:val="1"/>
      <w:numFmt w:val="lowerRoman"/>
      <w:lvlText w:val="%9."/>
      <w:lvlJc w:val="right"/>
      <w:pPr>
        <w:ind w:left="4205" w:hanging="420"/>
      </w:pPr>
    </w:lvl>
  </w:abstractNum>
  <w:abstractNum w:abstractNumId="13">
    <w:nsid w:val="5A0A7B15"/>
    <w:multiLevelType w:val="multilevel"/>
    <w:tmpl w:val="5A0A7B15"/>
    <w:lvl w:ilvl="0" w:tentative="0">
      <w:start w:val="1"/>
      <w:numFmt w:val="decimal"/>
      <w:lvlText w:val="%1)"/>
      <w:lvlJc w:val="left"/>
      <w:pPr>
        <w:ind w:left="845" w:hanging="420"/>
      </w:pPr>
    </w:lvl>
    <w:lvl w:ilvl="1" w:tentative="0">
      <w:start w:val="1"/>
      <w:numFmt w:val="lowerLetter"/>
      <w:lvlText w:val="%2)"/>
      <w:lvlJc w:val="left"/>
      <w:pPr>
        <w:ind w:left="1265" w:hanging="420"/>
      </w:pPr>
    </w:lvl>
    <w:lvl w:ilvl="2" w:tentative="0">
      <w:start w:val="1"/>
      <w:numFmt w:val="lowerRoman"/>
      <w:lvlText w:val="%3."/>
      <w:lvlJc w:val="right"/>
      <w:pPr>
        <w:ind w:left="1685" w:hanging="420"/>
      </w:pPr>
    </w:lvl>
    <w:lvl w:ilvl="3" w:tentative="0">
      <w:start w:val="1"/>
      <w:numFmt w:val="decimal"/>
      <w:lvlText w:val="%4."/>
      <w:lvlJc w:val="left"/>
      <w:pPr>
        <w:ind w:left="2105" w:hanging="420"/>
      </w:pPr>
    </w:lvl>
    <w:lvl w:ilvl="4" w:tentative="0">
      <w:start w:val="1"/>
      <w:numFmt w:val="lowerLetter"/>
      <w:lvlText w:val="%5)"/>
      <w:lvlJc w:val="left"/>
      <w:pPr>
        <w:ind w:left="2525" w:hanging="420"/>
      </w:pPr>
    </w:lvl>
    <w:lvl w:ilvl="5" w:tentative="0">
      <w:start w:val="1"/>
      <w:numFmt w:val="lowerRoman"/>
      <w:lvlText w:val="%6."/>
      <w:lvlJc w:val="right"/>
      <w:pPr>
        <w:ind w:left="2945" w:hanging="420"/>
      </w:pPr>
    </w:lvl>
    <w:lvl w:ilvl="6" w:tentative="0">
      <w:start w:val="1"/>
      <w:numFmt w:val="decimal"/>
      <w:lvlText w:val="%7."/>
      <w:lvlJc w:val="left"/>
      <w:pPr>
        <w:ind w:left="3365" w:hanging="420"/>
      </w:pPr>
    </w:lvl>
    <w:lvl w:ilvl="7" w:tentative="0">
      <w:start w:val="1"/>
      <w:numFmt w:val="lowerLetter"/>
      <w:lvlText w:val="%8)"/>
      <w:lvlJc w:val="left"/>
      <w:pPr>
        <w:ind w:left="3785" w:hanging="420"/>
      </w:pPr>
    </w:lvl>
    <w:lvl w:ilvl="8" w:tentative="0">
      <w:start w:val="1"/>
      <w:numFmt w:val="lowerRoman"/>
      <w:lvlText w:val="%9."/>
      <w:lvlJc w:val="right"/>
      <w:pPr>
        <w:ind w:left="4205" w:hanging="420"/>
      </w:pPr>
    </w:lvl>
  </w:abstractNum>
  <w:abstractNum w:abstractNumId="14">
    <w:nsid w:val="5A1B8D0C"/>
    <w:multiLevelType w:val="singleLevel"/>
    <w:tmpl w:val="5A1B8D0C"/>
    <w:lvl w:ilvl="0" w:tentative="0">
      <w:start w:val="1"/>
      <w:numFmt w:val="decimal"/>
      <w:suff w:val="nothing"/>
      <w:lvlText w:val="%1．"/>
      <w:lvlJc w:val="left"/>
      <w:pPr>
        <w:ind w:left="0" w:firstLine="400"/>
      </w:pPr>
      <w:rPr>
        <w:rFonts w:hint="default"/>
      </w:rPr>
    </w:lvl>
  </w:abstractNum>
  <w:abstractNum w:abstractNumId="15">
    <w:nsid w:val="6C07C839"/>
    <w:multiLevelType w:val="singleLevel"/>
    <w:tmpl w:val="6C07C839"/>
    <w:lvl w:ilvl="0" w:tentative="0">
      <w:start w:val="1"/>
      <w:numFmt w:val="decimal"/>
      <w:suff w:val="nothing"/>
      <w:lvlText w:val="（%1）"/>
      <w:lvlJc w:val="left"/>
    </w:lvl>
  </w:abstractNum>
  <w:num w:numId="1">
    <w:abstractNumId w:val="8"/>
  </w:num>
  <w:num w:numId="2">
    <w:abstractNumId w:val="5"/>
  </w:num>
  <w:num w:numId="3">
    <w:abstractNumId w:val="1"/>
  </w:num>
  <w:num w:numId="4">
    <w:abstractNumId w:val="2"/>
  </w:num>
  <w:num w:numId="5">
    <w:abstractNumId w:val="4"/>
  </w:num>
  <w:num w:numId="6">
    <w:abstractNumId w:val="14"/>
  </w:num>
  <w:num w:numId="7">
    <w:abstractNumId w:val="0"/>
  </w:num>
  <w:num w:numId="8">
    <w:abstractNumId w:val="12"/>
  </w:num>
  <w:num w:numId="9">
    <w:abstractNumId w:val="6"/>
  </w:num>
  <w:num w:numId="10">
    <w:abstractNumId w:val="13"/>
  </w:num>
  <w:num w:numId="11">
    <w:abstractNumId w:val="11"/>
  </w:num>
  <w:num w:numId="12">
    <w:abstractNumId w:val="10"/>
  </w:num>
  <w:num w:numId="13">
    <w:abstractNumId w:val="9"/>
  </w:num>
  <w:num w:numId="14">
    <w:abstractNumId w:val="7"/>
  </w:num>
  <w:num w:numId="15">
    <w:abstractNumId w:val="3"/>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hideSpellingErrors/>
  <w:documentProtection w:enforcement="0"/>
  <w:defaultTabStop w:val="420"/>
  <w:drawingGridHorizontalSpacing w:val="110"/>
  <w:drawingGridVerticalSpacing w:val="156"/>
  <w:displayHorizontalDrawingGridEvery w:val="2"/>
  <w:displayVerticalDrawingGridEvery w:val="2"/>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NjYWZiZjJhNWNlMzYyOTMzYmVjMGNjZjFmYTFkN2QifQ=="/>
  </w:docVars>
  <w:rsids>
    <w:rsidRoot w:val="FDE9CBDF"/>
    <w:rsid w:val="00000B42"/>
    <w:rsid w:val="0000183C"/>
    <w:rsid w:val="00010220"/>
    <w:rsid w:val="000115AB"/>
    <w:rsid w:val="00013921"/>
    <w:rsid w:val="00020FF9"/>
    <w:rsid w:val="00022D3A"/>
    <w:rsid w:val="000248C5"/>
    <w:rsid w:val="000353D5"/>
    <w:rsid w:val="00036116"/>
    <w:rsid w:val="00042953"/>
    <w:rsid w:val="00045573"/>
    <w:rsid w:val="00045B59"/>
    <w:rsid w:val="000504E3"/>
    <w:rsid w:val="000508D5"/>
    <w:rsid w:val="00052754"/>
    <w:rsid w:val="0005747C"/>
    <w:rsid w:val="00062011"/>
    <w:rsid w:val="0006324F"/>
    <w:rsid w:val="00063FD0"/>
    <w:rsid w:val="00064D8A"/>
    <w:rsid w:val="00065469"/>
    <w:rsid w:val="00066344"/>
    <w:rsid w:val="00070175"/>
    <w:rsid w:val="000719F6"/>
    <w:rsid w:val="00074579"/>
    <w:rsid w:val="00074C0E"/>
    <w:rsid w:val="0008027C"/>
    <w:rsid w:val="000821C6"/>
    <w:rsid w:val="000846F6"/>
    <w:rsid w:val="00084D82"/>
    <w:rsid w:val="00085862"/>
    <w:rsid w:val="00085C08"/>
    <w:rsid w:val="00090310"/>
    <w:rsid w:val="000911CF"/>
    <w:rsid w:val="000939D6"/>
    <w:rsid w:val="000B02F4"/>
    <w:rsid w:val="000C26B9"/>
    <w:rsid w:val="000C476E"/>
    <w:rsid w:val="000C6FE7"/>
    <w:rsid w:val="000D5985"/>
    <w:rsid w:val="000E14BC"/>
    <w:rsid w:val="000E5200"/>
    <w:rsid w:val="000E5ECC"/>
    <w:rsid w:val="000E7ED3"/>
    <w:rsid w:val="000F05D3"/>
    <w:rsid w:val="000F46DB"/>
    <w:rsid w:val="000F5327"/>
    <w:rsid w:val="00102BAE"/>
    <w:rsid w:val="001054D2"/>
    <w:rsid w:val="0010790B"/>
    <w:rsid w:val="00115C8F"/>
    <w:rsid w:val="00115F42"/>
    <w:rsid w:val="00117040"/>
    <w:rsid w:val="00122F09"/>
    <w:rsid w:val="00124F48"/>
    <w:rsid w:val="00127222"/>
    <w:rsid w:val="00133014"/>
    <w:rsid w:val="0013501E"/>
    <w:rsid w:val="00136FEB"/>
    <w:rsid w:val="0014121C"/>
    <w:rsid w:val="00144EBD"/>
    <w:rsid w:val="0014601B"/>
    <w:rsid w:val="00152598"/>
    <w:rsid w:val="00154C0B"/>
    <w:rsid w:val="00162D4F"/>
    <w:rsid w:val="001645D2"/>
    <w:rsid w:val="0016643B"/>
    <w:rsid w:val="00166FE7"/>
    <w:rsid w:val="00170C00"/>
    <w:rsid w:val="001717EF"/>
    <w:rsid w:val="00171A21"/>
    <w:rsid w:val="001760BB"/>
    <w:rsid w:val="00176145"/>
    <w:rsid w:val="0018284A"/>
    <w:rsid w:val="0018596B"/>
    <w:rsid w:val="00194FA9"/>
    <w:rsid w:val="00197AF5"/>
    <w:rsid w:val="001A025B"/>
    <w:rsid w:val="001A163A"/>
    <w:rsid w:val="001A2807"/>
    <w:rsid w:val="001A3E4C"/>
    <w:rsid w:val="001A6670"/>
    <w:rsid w:val="001B27F5"/>
    <w:rsid w:val="001B6D9A"/>
    <w:rsid w:val="001C0423"/>
    <w:rsid w:val="001C486D"/>
    <w:rsid w:val="001C4A70"/>
    <w:rsid w:val="001C54A8"/>
    <w:rsid w:val="001C6389"/>
    <w:rsid w:val="001D0F6D"/>
    <w:rsid w:val="001E4069"/>
    <w:rsid w:val="001E7FDC"/>
    <w:rsid w:val="001F202A"/>
    <w:rsid w:val="001F70A9"/>
    <w:rsid w:val="001F7986"/>
    <w:rsid w:val="001F7D09"/>
    <w:rsid w:val="00202EB9"/>
    <w:rsid w:val="00207F2C"/>
    <w:rsid w:val="002132F5"/>
    <w:rsid w:val="00216C66"/>
    <w:rsid w:val="0021767E"/>
    <w:rsid w:val="00220768"/>
    <w:rsid w:val="00226439"/>
    <w:rsid w:val="00231D14"/>
    <w:rsid w:val="00233020"/>
    <w:rsid w:val="002338DC"/>
    <w:rsid w:val="00237793"/>
    <w:rsid w:val="00243399"/>
    <w:rsid w:val="00245360"/>
    <w:rsid w:val="0025220E"/>
    <w:rsid w:val="002528A5"/>
    <w:rsid w:val="00254010"/>
    <w:rsid w:val="00257A37"/>
    <w:rsid w:val="00267E1F"/>
    <w:rsid w:val="00281993"/>
    <w:rsid w:val="002839B6"/>
    <w:rsid w:val="002869FD"/>
    <w:rsid w:val="002874EC"/>
    <w:rsid w:val="0029264E"/>
    <w:rsid w:val="002973D1"/>
    <w:rsid w:val="002A0766"/>
    <w:rsid w:val="002A25A4"/>
    <w:rsid w:val="002A3827"/>
    <w:rsid w:val="002B05A3"/>
    <w:rsid w:val="002B182F"/>
    <w:rsid w:val="002B262C"/>
    <w:rsid w:val="002B2FDB"/>
    <w:rsid w:val="002B3387"/>
    <w:rsid w:val="002B4C69"/>
    <w:rsid w:val="002B5F5D"/>
    <w:rsid w:val="002C0A5D"/>
    <w:rsid w:val="002C59BE"/>
    <w:rsid w:val="002C766A"/>
    <w:rsid w:val="002C7788"/>
    <w:rsid w:val="002D379F"/>
    <w:rsid w:val="002D3894"/>
    <w:rsid w:val="002D3C90"/>
    <w:rsid w:val="002D5F84"/>
    <w:rsid w:val="002E30A9"/>
    <w:rsid w:val="002F292A"/>
    <w:rsid w:val="002F39F0"/>
    <w:rsid w:val="002F4B8A"/>
    <w:rsid w:val="0030104C"/>
    <w:rsid w:val="0030270A"/>
    <w:rsid w:val="00311ACE"/>
    <w:rsid w:val="003127B3"/>
    <w:rsid w:val="00314149"/>
    <w:rsid w:val="003160FD"/>
    <w:rsid w:val="00316AC2"/>
    <w:rsid w:val="00316F38"/>
    <w:rsid w:val="003217C6"/>
    <w:rsid w:val="00325B17"/>
    <w:rsid w:val="00327F06"/>
    <w:rsid w:val="00330C24"/>
    <w:rsid w:val="00331984"/>
    <w:rsid w:val="0033234B"/>
    <w:rsid w:val="00332782"/>
    <w:rsid w:val="0033516F"/>
    <w:rsid w:val="003361CF"/>
    <w:rsid w:val="003373C8"/>
    <w:rsid w:val="00337FB3"/>
    <w:rsid w:val="003401B9"/>
    <w:rsid w:val="003524E5"/>
    <w:rsid w:val="00352B5E"/>
    <w:rsid w:val="00356559"/>
    <w:rsid w:val="003618FB"/>
    <w:rsid w:val="00364846"/>
    <w:rsid w:val="00365DA9"/>
    <w:rsid w:val="0037136C"/>
    <w:rsid w:val="0037280A"/>
    <w:rsid w:val="00380635"/>
    <w:rsid w:val="00385A3A"/>
    <w:rsid w:val="003879DC"/>
    <w:rsid w:val="00392FB9"/>
    <w:rsid w:val="003A1428"/>
    <w:rsid w:val="003A18A2"/>
    <w:rsid w:val="003A2A31"/>
    <w:rsid w:val="003A2B38"/>
    <w:rsid w:val="003A5B28"/>
    <w:rsid w:val="003B0748"/>
    <w:rsid w:val="003B105A"/>
    <w:rsid w:val="003B4EF0"/>
    <w:rsid w:val="003B6137"/>
    <w:rsid w:val="003C22D1"/>
    <w:rsid w:val="003C448E"/>
    <w:rsid w:val="003C45D7"/>
    <w:rsid w:val="003D1878"/>
    <w:rsid w:val="003D5A62"/>
    <w:rsid w:val="003E2A1D"/>
    <w:rsid w:val="003E318B"/>
    <w:rsid w:val="003F091D"/>
    <w:rsid w:val="003F2175"/>
    <w:rsid w:val="003F2CE0"/>
    <w:rsid w:val="004005A5"/>
    <w:rsid w:val="004061EB"/>
    <w:rsid w:val="00414150"/>
    <w:rsid w:val="00415C5C"/>
    <w:rsid w:val="00420BBC"/>
    <w:rsid w:val="004240A2"/>
    <w:rsid w:val="004257B7"/>
    <w:rsid w:val="00430080"/>
    <w:rsid w:val="0043209D"/>
    <w:rsid w:val="00435C3A"/>
    <w:rsid w:val="00435E07"/>
    <w:rsid w:val="0043665A"/>
    <w:rsid w:val="00437C80"/>
    <w:rsid w:val="004449E6"/>
    <w:rsid w:val="004463AB"/>
    <w:rsid w:val="004477B6"/>
    <w:rsid w:val="004528EC"/>
    <w:rsid w:val="00452DBB"/>
    <w:rsid w:val="004535B9"/>
    <w:rsid w:val="0045512B"/>
    <w:rsid w:val="0045667B"/>
    <w:rsid w:val="00465E69"/>
    <w:rsid w:val="004718FB"/>
    <w:rsid w:val="00471EB8"/>
    <w:rsid w:val="00474CC1"/>
    <w:rsid w:val="00483E49"/>
    <w:rsid w:val="0048469E"/>
    <w:rsid w:val="00484AD8"/>
    <w:rsid w:val="00486B8C"/>
    <w:rsid w:val="00487E53"/>
    <w:rsid w:val="00493996"/>
    <w:rsid w:val="00493A50"/>
    <w:rsid w:val="004A119C"/>
    <w:rsid w:val="004C07B1"/>
    <w:rsid w:val="004C1233"/>
    <w:rsid w:val="004C641C"/>
    <w:rsid w:val="004D71C1"/>
    <w:rsid w:val="004E7CD4"/>
    <w:rsid w:val="004F047D"/>
    <w:rsid w:val="0050216B"/>
    <w:rsid w:val="005125C6"/>
    <w:rsid w:val="005160DF"/>
    <w:rsid w:val="005168EC"/>
    <w:rsid w:val="00521006"/>
    <w:rsid w:val="0052157E"/>
    <w:rsid w:val="00522197"/>
    <w:rsid w:val="00522DDC"/>
    <w:rsid w:val="00526652"/>
    <w:rsid w:val="00526966"/>
    <w:rsid w:val="00526ED7"/>
    <w:rsid w:val="00530B55"/>
    <w:rsid w:val="00533013"/>
    <w:rsid w:val="00540C64"/>
    <w:rsid w:val="00541F92"/>
    <w:rsid w:val="0054579A"/>
    <w:rsid w:val="005459D8"/>
    <w:rsid w:val="00550CE4"/>
    <w:rsid w:val="00551924"/>
    <w:rsid w:val="0055424F"/>
    <w:rsid w:val="00556E50"/>
    <w:rsid w:val="00556FF1"/>
    <w:rsid w:val="0056002E"/>
    <w:rsid w:val="0057162D"/>
    <w:rsid w:val="0057359F"/>
    <w:rsid w:val="005761CD"/>
    <w:rsid w:val="00581D11"/>
    <w:rsid w:val="00583729"/>
    <w:rsid w:val="00586DD0"/>
    <w:rsid w:val="00586FF5"/>
    <w:rsid w:val="005910E5"/>
    <w:rsid w:val="00591D73"/>
    <w:rsid w:val="00591E7F"/>
    <w:rsid w:val="00591F43"/>
    <w:rsid w:val="0059209D"/>
    <w:rsid w:val="00594B43"/>
    <w:rsid w:val="005957E7"/>
    <w:rsid w:val="005A00AC"/>
    <w:rsid w:val="005A774D"/>
    <w:rsid w:val="005B217C"/>
    <w:rsid w:val="005B484A"/>
    <w:rsid w:val="005B625B"/>
    <w:rsid w:val="005B75D4"/>
    <w:rsid w:val="005B7757"/>
    <w:rsid w:val="005C36EF"/>
    <w:rsid w:val="005D17FF"/>
    <w:rsid w:val="005D2301"/>
    <w:rsid w:val="005D3C1D"/>
    <w:rsid w:val="005E1C57"/>
    <w:rsid w:val="005E2EB7"/>
    <w:rsid w:val="005E3841"/>
    <w:rsid w:val="005E5B8A"/>
    <w:rsid w:val="005E6D4F"/>
    <w:rsid w:val="005E729C"/>
    <w:rsid w:val="005F6397"/>
    <w:rsid w:val="005F703D"/>
    <w:rsid w:val="005F70BD"/>
    <w:rsid w:val="00606230"/>
    <w:rsid w:val="00607432"/>
    <w:rsid w:val="006100CD"/>
    <w:rsid w:val="00616774"/>
    <w:rsid w:val="00616D80"/>
    <w:rsid w:val="006171D1"/>
    <w:rsid w:val="006245EE"/>
    <w:rsid w:val="00632A43"/>
    <w:rsid w:val="0063385A"/>
    <w:rsid w:val="00633FE4"/>
    <w:rsid w:val="00635F13"/>
    <w:rsid w:val="00636ACD"/>
    <w:rsid w:val="00637ADA"/>
    <w:rsid w:val="00640041"/>
    <w:rsid w:val="0064154F"/>
    <w:rsid w:val="006451FC"/>
    <w:rsid w:val="0064731E"/>
    <w:rsid w:val="006544BD"/>
    <w:rsid w:val="006618EA"/>
    <w:rsid w:val="00670E73"/>
    <w:rsid w:val="00675B92"/>
    <w:rsid w:val="00677BB6"/>
    <w:rsid w:val="00681293"/>
    <w:rsid w:val="00685540"/>
    <w:rsid w:val="00695825"/>
    <w:rsid w:val="006A0406"/>
    <w:rsid w:val="006A3D43"/>
    <w:rsid w:val="006A7574"/>
    <w:rsid w:val="006A781E"/>
    <w:rsid w:val="006A7843"/>
    <w:rsid w:val="006B070E"/>
    <w:rsid w:val="006B779D"/>
    <w:rsid w:val="006C1FB8"/>
    <w:rsid w:val="006C2434"/>
    <w:rsid w:val="006C5A9D"/>
    <w:rsid w:val="006D6136"/>
    <w:rsid w:val="006F1CBD"/>
    <w:rsid w:val="006F7650"/>
    <w:rsid w:val="006F77B1"/>
    <w:rsid w:val="00704526"/>
    <w:rsid w:val="00706725"/>
    <w:rsid w:val="00706ED7"/>
    <w:rsid w:val="00710E5E"/>
    <w:rsid w:val="007165C6"/>
    <w:rsid w:val="00717687"/>
    <w:rsid w:val="007214CF"/>
    <w:rsid w:val="007219F7"/>
    <w:rsid w:val="00723B90"/>
    <w:rsid w:val="00726554"/>
    <w:rsid w:val="00727DB0"/>
    <w:rsid w:val="0073104D"/>
    <w:rsid w:val="007415A4"/>
    <w:rsid w:val="00743123"/>
    <w:rsid w:val="007461C4"/>
    <w:rsid w:val="00751A3F"/>
    <w:rsid w:val="0075300C"/>
    <w:rsid w:val="007577AF"/>
    <w:rsid w:val="00763F00"/>
    <w:rsid w:val="00767724"/>
    <w:rsid w:val="007823A1"/>
    <w:rsid w:val="007836FC"/>
    <w:rsid w:val="0078394B"/>
    <w:rsid w:val="00784432"/>
    <w:rsid w:val="00785A14"/>
    <w:rsid w:val="00785DFB"/>
    <w:rsid w:val="00786113"/>
    <w:rsid w:val="00786596"/>
    <w:rsid w:val="007927E5"/>
    <w:rsid w:val="007976A9"/>
    <w:rsid w:val="007A35FF"/>
    <w:rsid w:val="007A4BB4"/>
    <w:rsid w:val="007A7105"/>
    <w:rsid w:val="007A7765"/>
    <w:rsid w:val="007B1351"/>
    <w:rsid w:val="007B63E6"/>
    <w:rsid w:val="007B6A63"/>
    <w:rsid w:val="007C04B7"/>
    <w:rsid w:val="007C2981"/>
    <w:rsid w:val="007D19F6"/>
    <w:rsid w:val="007D3446"/>
    <w:rsid w:val="007D3C84"/>
    <w:rsid w:val="007D6833"/>
    <w:rsid w:val="007E4EE7"/>
    <w:rsid w:val="007F142C"/>
    <w:rsid w:val="007F203A"/>
    <w:rsid w:val="007F38CE"/>
    <w:rsid w:val="00803017"/>
    <w:rsid w:val="008045E5"/>
    <w:rsid w:val="00804CB0"/>
    <w:rsid w:val="0080594C"/>
    <w:rsid w:val="008150AC"/>
    <w:rsid w:val="008205C0"/>
    <w:rsid w:val="008213E9"/>
    <w:rsid w:val="00822407"/>
    <w:rsid w:val="0082569E"/>
    <w:rsid w:val="00825AAB"/>
    <w:rsid w:val="00825B89"/>
    <w:rsid w:val="00826F85"/>
    <w:rsid w:val="008304A6"/>
    <w:rsid w:val="008331E6"/>
    <w:rsid w:val="0083465C"/>
    <w:rsid w:val="008405C4"/>
    <w:rsid w:val="00841228"/>
    <w:rsid w:val="00841E95"/>
    <w:rsid w:val="00843A60"/>
    <w:rsid w:val="00843D26"/>
    <w:rsid w:val="008460D3"/>
    <w:rsid w:val="008463C3"/>
    <w:rsid w:val="008546CA"/>
    <w:rsid w:val="00861710"/>
    <w:rsid w:val="0086345F"/>
    <w:rsid w:val="008643AB"/>
    <w:rsid w:val="0086619C"/>
    <w:rsid w:val="00866F0E"/>
    <w:rsid w:val="00867205"/>
    <w:rsid w:val="008748FE"/>
    <w:rsid w:val="00874D54"/>
    <w:rsid w:val="008750DE"/>
    <w:rsid w:val="00875980"/>
    <w:rsid w:val="008765AA"/>
    <w:rsid w:val="00877885"/>
    <w:rsid w:val="00883BDC"/>
    <w:rsid w:val="00883DB7"/>
    <w:rsid w:val="00884E24"/>
    <w:rsid w:val="00885218"/>
    <w:rsid w:val="00894646"/>
    <w:rsid w:val="00895054"/>
    <w:rsid w:val="00895C3A"/>
    <w:rsid w:val="008965FC"/>
    <w:rsid w:val="00896A91"/>
    <w:rsid w:val="0089780F"/>
    <w:rsid w:val="008A5483"/>
    <w:rsid w:val="008B22DA"/>
    <w:rsid w:val="008B3C88"/>
    <w:rsid w:val="008B701E"/>
    <w:rsid w:val="008C273F"/>
    <w:rsid w:val="008D1C6B"/>
    <w:rsid w:val="008D3A7A"/>
    <w:rsid w:val="008D6245"/>
    <w:rsid w:val="008D6D97"/>
    <w:rsid w:val="008E26B7"/>
    <w:rsid w:val="008E5D3E"/>
    <w:rsid w:val="008E777E"/>
    <w:rsid w:val="008F2818"/>
    <w:rsid w:val="008F336B"/>
    <w:rsid w:val="008F48B3"/>
    <w:rsid w:val="008F5533"/>
    <w:rsid w:val="008F5D57"/>
    <w:rsid w:val="008F64BD"/>
    <w:rsid w:val="00901A53"/>
    <w:rsid w:val="00902B2D"/>
    <w:rsid w:val="00903170"/>
    <w:rsid w:val="009044A6"/>
    <w:rsid w:val="009046E7"/>
    <w:rsid w:val="009051EA"/>
    <w:rsid w:val="009052E1"/>
    <w:rsid w:val="00905AA8"/>
    <w:rsid w:val="009117D8"/>
    <w:rsid w:val="009222EA"/>
    <w:rsid w:val="0092348B"/>
    <w:rsid w:val="0092422A"/>
    <w:rsid w:val="00925126"/>
    <w:rsid w:val="0092725E"/>
    <w:rsid w:val="009307B5"/>
    <w:rsid w:val="00930C7D"/>
    <w:rsid w:val="00931AD3"/>
    <w:rsid w:val="00931D69"/>
    <w:rsid w:val="009360DB"/>
    <w:rsid w:val="00937D36"/>
    <w:rsid w:val="00951183"/>
    <w:rsid w:val="0095230E"/>
    <w:rsid w:val="00957D80"/>
    <w:rsid w:val="00960B20"/>
    <w:rsid w:val="00960E6D"/>
    <w:rsid w:val="0096108A"/>
    <w:rsid w:val="009620A3"/>
    <w:rsid w:val="0096238B"/>
    <w:rsid w:val="00964043"/>
    <w:rsid w:val="00967367"/>
    <w:rsid w:val="009750AE"/>
    <w:rsid w:val="0097521B"/>
    <w:rsid w:val="009777B2"/>
    <w:rsid w:val="00986F82"/>
    <w:rsid w:val="009915BE"/>
    <w:rsid w:val="00993488"/>
    <w:rsid w:val="00993562"/>
    <w:rsid w:val="00995B6E"/>
    <w:rsid w:val="009A0C80"/>
    <w:rsid w:val="009A2713"/>
    <w:rsid w:val="009A4535"/>
    <w:rsid w:val="009A4D4C"/>
    <w:rsid w:val="009A4DC7"/>
    <w:rsid w:val="009A5DEB"/>
    <w:rsid w:val="009A6C7D"/>
    <w:rsid w:val="009B10F2"/>
    <w:rsid w:val="009B23C0"/>
    <w:rsid w:val="009B3BA2"/>
    <w:rsid w:val="009B5FD0"/>
    <w:rsid w:val="009B6272"/>
    <w:rsid w:val="009B6F6D"/>
    <w:rsid w:val="009B70A5"/>
    <w:rsid w:val="009C4402"/>
    <w:rsid w:val="009C483D"/>
    <w:rsid w:val="009C7936"/>
    <w:rsid w:val="009D12EF"/>
    <w:rsid w:val="009D1FCF"/>
    <w:rsid w:val="009D396A"/>
    <w:rsid w:val="009D4295"/>
    <w:rsid w:val="009D63E8"/>
    <w:rsid w:val="009D6821"/>
    <w:rsid w:val="009E2C11"/>
    <w:rsid w:val="009F5871"/>
    <w:rsid w:val="009F778C"/>
    <w:rsid w:val="00A03307"/>
    <w:rsid w:val="00A042DB"/>
    <w:rsid w:val="00A05BE2"/>
    <w:rsid w:val="00A061CC"/>
    <w:rsid w:val="00A13509"/>
    <w:rsid w:val="00A15DBD"/>
    <w:rsid w:val="00A16455"/>
    <w:rsid w:val="00A20D1F"/>
    <w:rsid w:val="00A258EC"/>
    <w:rsid w:val="00A416D8"/>
    <w:rsid w:val="00A417AF"/>
    <w:rsid w:val="00A45961"/>
    <w:rsid w:val="00A52E19"/>
    <w:rsid w:val="00A53283"/>
    <w:rsid w:val="00A54F88"/>
    <w:rsid w:val="00A6154F"/>
    <w:rsid w:val="00A63C81"/>
    <w:rsid w:val="00A64C47"/>
    <w:rsid w:val="00A66777"/>
    <w:rsid w:val="00A6705F"/>
    <w:rsid w:val="00A676C0"/>
    <w:rsid w:val="00A7185E"/>
    <w:rsid w:val="00A71DAD"/>
    <w:rsid w:val="00A72790"/>
    <w:rsid w:val="00A769B8"/>
    <w:rsid w:val="00A76B87"/>
    <w:rsid w:val="00A76FA1"/>
    <w:rsid w:val="00A80121"/>
    <w:rsid w:val="00A87EEE"/>
    <w:rsid w:val="00A90F44"/>
    <w:rsid w:val="00A956EE"/>
    <w:rsid w:val="00A9609A"/>
    <w:rsid w:val="00AA1577"/>
    <w:rsid w:val="00AA42EC"/>
    <w:rsid w:val="00AA5832"/>
    <w:rsid w:val="00AA7446"/>
    <w:rsid w:val="00AA7F6D"/>
    <w:rsid w:val="00AC0A75"/>
    <w:rsid w:val="00AC3F9C"/>
    <w:rsid w:val="00AC58EF"/>
    <w:rsid w:val="00AC5FD9"/>
    <w:rsid w:val="00AC6F92"/>
    <w:rsid w:val="00AD0F5D"/>
    <w:rsid w:val="00AD3B3F"/>
    <w:rsid w:val="00AD4B70"/>
    <w:rsid w:val="00AD4F2C"/>
    <w:rsid w:val="00AD721A"/>
    <w:rsid w:val="00AE1058"/>
    <w:rsid w:val="00AE119B"/>
    <w:rsid w:val="00AF2C5C"/>
    <w:rsid w:val="00AF586E"/>
    <w:rsid w:val="00B01510"/>
    <w:rsid w:val="00B021A2"/>
    <w:rsid w:val="00B031DC"/>
    <w:rsid w:val="00B05AC8"/>
    <w:rsid w:val="00B0629E"/>
    <w:rsid w:val="00B137CF"/>
    <w:rsid w:val="00B16CC1"/>
    <w:rsid w:val="00B216C3"/>
    <w:rsid w:val="00B25401"/>
    <w:rsid w:val="00B30C22"/>
    <w:rsid w:val="00B404B4"/>
    <w:rsid w:val="00B40AA8"/>
    <w:rsid w:val="00B43606"/>
    <w:rsid w:val="00B4599F"/>
    <w:rsid w:val="00B459A6"/>
    <w:rsid w:val="00B47528"/>
    <w:rsid w:val="00B51A27"/>
    <w:rsid w:val="00B537EE"/>
    <w:rsid w:val="00B619E8"/>
    <w:rsid w:val="00B63E1F"/>
    <w:rsid w:val="00B73EBA"/>
    <w:rsid w:val="00B81D6C"/>
    <w:rsid w:val="00B8667D"/>
    <w:rsid w:val="00B86F51"/>
    <w:rsid w:val="00B90BCD"/>
    <w:rsid w:val="00B93F7D"/>
    <w:rsid w:val="00B9594C"/>
    <w:rsid w:val="00BA33A5"/>
    <w:rsid w:val="00BA57B7"/>
    <w:rsid w:val="00BB1F58"/>
    <w:rsid w:val="00BB3EE9"/>
    <w:rsid w:val="00BB685C"/>
    <w:rsid w:val="00BC006C"/>
    <w:rsid w:val="00BC127F"/>
    <w:rsid w:val="00BC4F07"/>
    <w:rsid w:val="00BD2708"/>
    <w:rsid w:val="00BD4C5E"/>
    <w:rsid w:val="00BD716B"/>
    <w:rsid w:val="00BD79FA"/>
    <w:rsid w:val="00BE08C2"/>
    <w:rsid w:val="00BE250E"/>
    <w:rsid w:val="00BE749C"/>
    <w:rsid w:val="00BF02BF"/>
    <w:rsid w:val="00BF0DFA"/>
    <w:rsid w:val="00BF1219"/>
    <w:rsid w:val="00BF2693"/>
    <w:rsid w:val="00BF2937"/>
    <w:rsid w:val="00BF2B73"/>
    <w:rsid w:val="00BF3608"/>
    <w:rsid w:val="00BF529D"/>
    <w:rsid w:val="00BF5B96"/>
    <w:rsid w:val="00BF5F9F"/>
    <w:rsid w:val="00BF653D"/>
    <w:rsid w:val="00C0145B"/>
    <w:rsid w:val="00C05E01"/>
    <w:rsid w:val="00C10329"/>
    <w:rsid w:val="00C10A6B"/>
    <w:rsid w:val="00C12559"/>
    <w:rsid w:val="00C13B69"/>
    <w:rsid w:val="00C1614A"/>
    <w:rsid w:val="00C163F6"/>
    <w:rsid w:val="00C17229"/>
    <w:rsid w:val="00C17560"/>
    <w:rsid w:val="00C20F60"/>
    <w:rsid w:val="00C20F6D"/>
    <w:rsid w:val="00C301C1"/>
    <w:rsid w:val="00C31D96"/>
    <w:rsid w:val="00C3398A"/>
    <w:rsid w:val="00C33BEA"/>
    <w:rsid w:val="00C35595"/>
    <w:rsid w:val="00C372BF"/>
    <w:rsid w:val="00C411D6"/>
    <w:rsid w:val="00C4618D"/>
    <w:rsid w:val="00C52165"/>
    <w:rsid w:val="00C61AA8"/>
    <w:rsid w:val="00C62BFF"/>
    <w:rsid w:val="00C6327B"/>
    <w:rsid w:val="00C74070"/>
    <w:rsid w:val="00C74201"/>
    <w:rsid w:val="00C75848"/>
    <w:rsid w:val="00C849AB"/>
    <w:rsid w:val="00C86A40"/>
    <w:rsid w:val="00C93A20"/>
    <w:rsid w:val="00C95CED"/>
    <w:rsid w:val="00C96FE8"/>
    <w:rsid w:val="00C97B10"/>
    <w:rsid w:val="00CA0212"/>
    <w:rsid w:val="00CA593F"/>
    <w:rsid w:val="00CA5BE7"/>
    <w:rsid w:val="00CB2E57"/>
    <w:rsid w:val="00CB383C"/>
    <w:rsid w:val="00CC0979"/>
    <w:rsid w:val="00CC43FE"/>
    <w:rsid w:val="00CC44AE"/>
    <w:rsid w:val="00CC6F7E"/>
    <w:rsid w:val="00CD4B72"/>
    <w:rsid w:val="00CD5EA0"/>
    <w:rsid w:val="00CE2D2A"/>
    <w:rsid w:val="00CE33C9"/>
    <w:rsid w:val="00CE5FE7"/>
    <w:rsid w:val="00CF2DE9"/>
    <w:rsid w:val="00CF331D"/>
    <w:rsid w:val="00CF7677"/>
    <w:rsid w:val="00D033F6"/>
    <w:rsid w:val="00D13088"/>
    <w:rsid w:val="00D15BE9"/>
    <w:rsid w:val="00D22DD8"/>
    <w:rsid w:val="00D23AB9"/>
    <w:rsid w:val="00D23CEF"/>
    <w:rsid w:val="00D411D6"/>
    <w:rsid w:val="00D42E43"/>
    <w:rsid w:val="00D52356"/>
    <w:rsid w:val="00D564CA"/>
    <w:rsid w:val="00D5797C"/>
    <w:rsid w:val="00D65FEC"/>
    <w:rsid w:val="00D714D3"/>
    <w:rsid w:val="00D73076"/>
    <w:rsid w:val="00D7797E"/>
    <w:rsid w:val="00D80FB6"/>
    <w:rsid w:val="00D95751"/>
    <w:rsid w:val="00DA2407"/>
    <w:rsid w:val="00DA3AEE"/>
    <w:rsid w:val="00DA5CFC"/>
    <w:rsid w:val="00DA6287"/>
    <w:rsid w:val="00DB06F0"/>
    <w:rsid w:val="00DB1263"/>
    <w:rsid w:val="00DB17F5"/>
    <w:rsid w:val="00DB19E5"/>
    <w:rsid w:val="00DC1174"/>
    <w:rsid w:val="00DC2809"/>
    <w:rsid w:val="00DC4D22"/>
    <w:rsid w:val="00DC6566"/>
    <w:rsid w:val="00DD1C29"/>
    <w:rsid w:val="00DD30D8"/>
    <w:rsid w:val="00DE1C1C"/>
    <w:rsid w:val="00DE4C6E"/>
    <w:rsid w:val="00DE6608"/>
    <w:rsid w:val="00DF0636"/>
    <w:rsid w:val="00DF27C6"/>
    <w:rsid w:val="00DF3E17"/>
    <w:rsid w:val="00DF6D1B"/>
    <w:rsid w:val="00E01708"/>
    <w:rsid w:val="00E031D0"/>
    <w:rsid w:val="00E0474B"/>
    <w:rsid w:val="00E107DB"/>
    <w:rsid w:val="00E12B2E"/>
    <w:rsid w:val="00E12F8B"/>
    <w:rsid w:val="00E14733"/>
    <w:rsid w:val="00E16BA3"/>
    <w:rsid w:val="00E17B25"/>
    <w:rsid w:val="00E17CD7"/>
    <w:rsid w:val="00E229E8"/>
    <w:rsid w:val="00E23D79"/>
    <w:rsid w:val="00E24C6B"/>
    <w:rsid w:val="00E26CAD"/>
    <w:rsid w:val="00E27552"/>
    <w:rsid w:val="00E37AEB"/>
    <w:rsid w:val="00E441D1"/>
    <w:rsid w:val="00E51BF0"/>
    <w:rsid w:val="00E527E2"/>
    <w:rsid w:val="00E54E21"/>
    <w:rsid w:val="00E5544F"/>
    <w:rsid w:val="00E82152"/>
    <w:rsid w:val="00E90A9D"/>
    <w:rsid w:val="00E91773"/>
    <w:rsid w:val="00E91E11"/>
    <w:rsid w:val="00E93691"/>
    <w:rsid w:val="00E93B60"/>
    <w:rsid w:val="00E93F47"/>
    <w:rsid w:val="00E94BAC"/>
    <w:rsid w:val="00E96641"/>
    <w:rsid w:val="00EA3E76"/>
    <w:rsid w:val="00EA474A"/>
    <w:rsid w:val="00EA5289"/>
    <w:rsid w:val="00EA6E3D"/>
    <w:rsid w:val="00EB2C2A"/>
    <w:rsid w:val="00EB4683"/>
    <w:rsid w:val="00EC0833"/>
    <w:rsid w:val="00EC598F"/>
    <w:rsid w:val="00ED3A63"/>
    <w:rsid w:val="00ED3E78"/>
    <w:rsid w:val="00EE58E9"/>
    <w:rsid w:val="00EE7816"/>
    <w:rsid w:val="00EE7B05"/>
    <w:rsid w:val="00EE7C9A"/>
    <w:rsid w:val="00EF2B98"/>
    <w:rsid w:val="00EF3733"/>
    <w:rsid w:val="00EF65C3"/>
    <w:rsid w:val="00F01F7B"/>
    <w:rsid w:val="00F048A0"/>
    <w:rsid w:val="00F05175"/>
    <w:rsid w:val="00F11937"/>
    <w:rsid w:val="00F123B5"/>
    <w:rsid w:val="00F15B0B"/>
    <w:rsid w:val="00F1678F"/>
    <w:rsid w:val="00F22A9C"/>
    <w:rsid w:val="00F25BB3"/>
    <w:rsid w:val="00F25DFD"/>
    <w:rsid w:val="00F317BC"/>
    <w:rsid w:val="00F35D86"/>
    <w:rsid w:val="00F47FDC"/>
    <w:rsid w:val="00F50DA3"/>
    <w:rsid w:val="00F624DC"/>
    <w:rsid w:val="00F67B6D"/>
    <w:rsid w:val="00F74635"/>
    <w:rsid w:val="00F74872"/>
    <w:rsid w:val="00F76CBA"/>
    <w:rsid w:val="00F81F1E"/>
    <w:rsid w:val="00F8298D"/>
    <w:rsid w:val="00F82F53"/>
    <w:rsid w:val="00F8479A"/>
    <w:rsid w:val="00F86F2C"/>
    <w:rsid w:val="00F90172"/>
    <w:rsid w:val="00F951E7"/>
    <w:rsid w:val="00F96544"/>
    <w:rsid w:val="00FA2FE1"/>
    <w:rsid w:val="00FA5775"/>
    <w:rsid w:val="00FA6BEF"/>
    <w:rsid w:val="00FB1E01"/>
    <w:rsid w:val="00FB496F"/>
    <w:rsid w:val="00FB73CB"/>
    <w:rsid w:val="00FC4144"/>
    <w:rsid w:val="00FC51DF"/>
    <w:rsid w:val="00FC6954"/>
    <w:rsid w:val="00FD2FE5"/>
    <w:rsid w:val="00FE09BB"/>
    <w:rsid w:val="00FE34E8"/>
    <w:rsid w:val="00FE4B10"/>
    <w:rsid w:val="00FE6070"/>
    <w:rsid w:val="00FE6B4C"/>
    <w:rsid w:val="00FE72F5"/>
    <w:rsid w:val="00FE7C75"/>
    <w:rsid w:val="00FF3761"/>
    <w:rsid w:val="00FF467F"/>
    <w:rsid w:val="01211959"/>
    <w:rsid w:val="01293751"/>
    <w:rsid w:val="01431AA5"/>
    <w:rsid w:val="01761E20"/>
    <w:rsid w:val="01B51143"/>
    <w:rsid w:val="01EA3B09"/>
    <w:rsid w:val="02222BFC"/>
    <w:rsid w:val="022C6A0F"/>
    <w:rsid w:val="022F420B"/>
    <w:rsid w:val="023868EF"/>
    <w:rsid w:val="0248731A"/>
    <w:rsid w:val="02497414"/>
    <w:rsid w:val="027311CC"/>
    <w:rsid w:val="02CD3CC1"/>
    <w:rsid w:val="02DF5B18"/>
    <w:rsid w:val="02E85BFD"/>
    <w:rsid w:val="0321413B"/>
    <w:rsid w:val="033824AE"/>
    <w:rsid w:val="03674EDA"/>
    <w:rsid w:val="03A06351"/>
    <w:rsid w:val="03A91A32"/>
    <w:rsid w:val="03AD232D"/>
    <w:rsid w:val="03D1251A"/>
    <w:rsid w:val="045648A3"/>
    <w:rsid w:val="04564B75"/>
    <w:rsid w:val="04621D06"/>
    <w:rsid w:val="04D56E5D"/>
    <w:rsid w:val="04DF5D04"/>
    <w:rsid w:val="0533029E"/>
    <w:rsid w:val="05644F36"/>
    <w:rsid w:val="059C2219"/>
    <w:rsid w:val="05B04FB2"/>
    <w:rsid w:val="05B10164"/>
    <w:rsid w:val="05B900E5"/>
    <w:rsid w:val="05E8737A"/>
    <w:rsid w:val="05F460C3"/>
    <w:rsid w:val="0620083A"/>
    <w:rsid w:val="062B1CFE"/>
    <w:rsid w:val="06673E8D"/>
    <w:rsid w:val="067C5EF3"/>
    <w:rsid w:val="06A82ED2"/>
    <w:rsid w:val="06B2654E"/>
    <w:rsid w:val="06D67B90"/>
    <w:rsid w:val="06D849E3"/>
    <w:rsid w:val="06D93C98"/>
    <w:rsid w:val="06E51E4D"/>
    <w:rsid w:val="06F85085"/>
    <w:rsid w:val="06FB3D5C"/>
    <w:rsid w:val="07370458"/>
    <w:rsid w:val="07524CC5"/>
    <w:rsid w:val="0766640F"/>
    <w:rsid w:val="07D17DB0"/>
    <w:rsid w:val="07E7483F"/>
    <w:rsid w:val="081D203D"/>
    <w:rsid w:val="082214FE"/>
    <w:rsid w:val="08251981"/>
    <w:rsid w:val="08267BEB"/>
    <w:rsid w:val="083C6E79"/>
    <w:rsid w:val="083F3B6A"/>
    <w:rsid w:val="084E7A94"/>
    <w:rsid w:val="08D37B58"/>
    <w:rsid w:val="08F96490"/>
    <w:rsid w:val="08FB0E73"/>
    <w:rsid w:val="090C3113"/>
    <w:rsid w:val="0914363D"/>
    <w:rsid w:val="09BB5CF8"/>
    <w:rsid w:val="09C83435"/>
    <w:rsid w:val="09C93BBD"/>
    <w:rsid w:val="09D65B51"/>
    <w:rsid w:val="09DE7E5F"/>
    <w:rsid w:val="0A2368BD"/>
    <w:rsid w:val="0A542CDA"/>
    <w:rsid w:val="0A6752D1"/>
    <w:rsid w:val="0A7D5FCD"/>
    <w:rsid w:val="0A85459C"/>
    <w:rsid w:val="0AA1744B"/>
    <w:rsid w:val="0AB013C8"/>
    <w:rsid w:val="0AB508C2"/>
    <w:rsid w:val="0ACA6FAD"/>
    <w:rsid w:val="0AE016D7"/>
    <w:rsid w:val="0AF73C7F"/>
    <w:rsid w:val="0B016359"/>
    <w:rsid w:val="0B0465D7"/>
    <w:rsid w:val="0B1937FF"/>
    <w:rsid w:val="0B1F7ECC"/>
    <w:rsid w:val="0B6C5E87"/>
    <w:rsid w:val="0BAD34B0"/>
    <w:rsid w:val="0BEA2263"/>
    <w:rsid w:val="0BED7B05"/>
    <w:rsid w:val="0C0A2813"/>
    <w:rsid w:val="0C1C2151"/>
    <w:rsid w:val="0C5E4D10"/>
    <w:rsid w:val="0C696F5E"/>
    <w:rsid w:val="0C6F0916"/>
    <w:rsid w:val="0C757623"/>
    <w:rsid w:val="0C873661"/>
    <w:rsid w:val="0CF14956"/>
    <w:rsid w:val="0CFE2CC9"/>
    <w:rsid w:val="0D1A77CB"/>
    <w:rsid w:val="0D3F1C3E"/>
    <w:rsid w:val="0D895DB9"/>
    <w:rsid w:val="0D944AE8"/>
    <w:rsid w:val="0D9E0D32"/>
    <w:rsid w:val="0DC2551A"/>
    <w:rsid w:val="0E2978FA"/>
    <w:rsid w:val="0E310493"/>
    <w:rsid w:val="0E431112"/>
    <w:rsid w:val="0E576B35"/>
    <w:rsid w:val="0E7B620A"/>
    <w:rsid w:val="0EA76787"/>
    <w:rsid w:val="0EC57DBD"/>
    <w:rsid w:val="0F166DEA"/>
    <w:rsid w:val="0F611395"/>
    <w:rsid w:val="0F657030"/>
    <w:rsid w:val="0F8338F9"/>
    <w:rsid w:val="0FB65770"/>
    <w:rsid w:val="0FD3043D"/>
    <w:rsid w:val="10201306"/>
    <w:rsid w:val="1057638D"/>
    <w:rsid w:val="107B1911"/>
    <w:rsid w:val="10F402B9"/>
    <w:rsid w:val="11002D49"/>
    <w:rsid w:val="11054009"/>
    <w:rsid w:val="11291F54"/>
    <w:rsid w:val="113D5D03"/>
    <w:rsid w:val="114E355A"/>
    <w:rsid w:val="117A117E"/>
    <w:rsid w:val="11847C41"/>
    <w:rsid w:val="11865D2E"/>
    <w:rsid w:val="122331A7"/>
    <w:rsid w:val="124B4792"/>
    <w:rsid w:val="12604E7A"/>
    <w:rsid w:val="12FE15BA"/>
    <w:rsid w:val="13C822B1"/>
    <w:rsid w:val="140354F9"/>
    <w:rsid w:val="14145A71"/>
    <w:rsid w:val="14667A16"/>
    <w:rsid w:val="14857CFF"/>
    <w:rsid w:val="150B41FA"/>
    <w:rsid w:val="150C23B1"/>
    <w:rsid w:val="15117357"/>
    <w:rsid w:val="152778F5"/>
    <w:rsid w:val="15315A79"/>
    <w:rsid w:val="15335E6F"/>
    <w:rsid w:val="156E3326"/>
    <w:rsid w:val="15756C33"/>
    <w:rsid w:val="15773FD0"/>
    <w:rsid w:val="158E2E5B"/>
    <w:rsid w:val="15B11221"/>
    <w:rsid w:val="15BC6E3D"/>
    <w:rsid w:val="15D62F24"/>
    <w:rsid w:val="16324605"/>
    <w:rsid w:val="1658246F"/>
    <w:rsid w:val="1694157A"/>
    <w:rsid w:val="169B387B"/>
    <w:rsid w:val="16B56AEF"/>
    <w:rsid w:val="16F24B09"/>
    <w:rsid w:val="16F5513D"/>
    <w:rsid w:val="17076407"/>
    <w:rsid w:val="171C78DC"/>
    <w:rsid w:val="173B47C1"/>
    <w:rsid w:val="17DA0A77"/>
    <w:rsid w:val="1825633E"/>
    <w:rsid w:val="183E0994"/>
    <w:rsid w:val="18493900"/>
    <w:rsid w:val="18554738"/>
    <w:rsid w:val="185C58A7"/>
    <w:rsid w:val="186B2307"/>
    <w:rsid w:val="18BC01FC"/>
    <w:rsid w:val="18CD5678"/>
    <w:rsid w:val="18D72B7A"/>
    <w:rsid w:val="192716AF"/>
    <w:rsid w:val="199374D2"/>
    <w:rsid w:val="199718AC"/>
    <w:rsid w:val="19BC1B66"/>
    <w:rsid w:val="19D233FF"/>
    <w:rsid w:val="1A105266"/>
    <w:rsid w:val="1A405F82"/>
    <w:rsid w:val="1A9072A2"/>
    <w:rsid w:val="1A952F3C"/>
    <w:rsid w:val="1B2D0622"/>
    <w:rsid w:val="1B6639CE"/>
    <w:rsid w:val="1B755C8D"/>
    <w:rsid w:val="1B861981"/>
    <w:rsid w:val="1BBD08BD"/>
    <w:rsid w:val="1BC4566C"/>
    <w:rsid w:val="1BD96D1B"/>
    <w:rsid w:val="1BE054EA"/>
    <w:rsid w:val="1BEF3627"/>
    <w:rsid w:val="1C115D95"/>
    <w:rsid w:val="1C3F4F02"/>
    <w:rsid w:val="1CAE3138"/>
    <w:rsid w:val="1CBA5454"/>
    <w:rsid w:val="1D08138A"/>
    <w:rsid w:val="1D0D09FB"/>
    <w:rsid w:val="1D506B65"/>
    <w:rsid w:val="1D7FD1E5"/>
    <w:rsid w:val="1DAF09C3"/>
    <w:rsid w:val="1E3747D9"/>
    <w:rsid w:val="1E3E73CA"/>
    <w:rsid w:val="1E635B79"/>
    <w:rsid w:val="1EF30BD4"/>
    <w:rsid w:val="1F096A05"/>
    <w:rsid w:val="1F1D475C"/>
    <w:rsid w:val="1FE013BB"/>
    <w:rsid w:val="20534858"/>
    <w:rsid w:val="20766FDC"/>
    <w:rsid w:val="208E3BC9"/>
    <w:rsid w:val="209F0007"/>
    <w:rsid w:val="20D63E2D"/>
    <w:rsid w:val="20FD373F"/>
    <w:rsid w:val="2110133D"/>
    <w:rsid w:val="212D0487"/>
    <w:rsid w:val="212E55D4"/>
    <w:rsid w:val="2158202C"/>
    <w:rsid w:val="216A02A8"/>
    <w:rsid w:val="21A6463A"/>
    <w:rsid w:val="22543C01"/>
    <w:rsid w:val="226B11B3"/>
    <w:rsid w:val="22771045"/>
    <w:rsid w:val="238735C1"/>
    <w:rsid w:val="23E176C2"/>
    <w:rsid w:val="24071C15"/>
    <w:rsid w:val="24360CEE"/>
    <w:rsid w:val="243F5D90"/>
    <w:rsid w:val="244B7908"/>
    <w:rsid w:val="24701A48"/>
    <w:rsid w:val="24881B85"/>
    <w:rsid w:val="24EC5620"/>
    <w:rsid w:val="24FF4276"/>
    <w:rsid w:val="251A5771"/>
    <w:rsid w:val="255965F5"/>
    <w:rsid w:val="255A086B"/>
    <w:rsid w:val="257459D3"/>
    <w:rsid w:val="25C95CC1"/>
    <w:rsid w:val="25ED41DA"/>
    <w:rsid w:val="261F3F85"/>
    <w:rsid w:val="2661154B"/>
    <w:rsid w:val="267617DC"/>
    <w:rsid w:val="267969AF"/>
    <w:rsid w:val="26D22A49"/>
    <w:rsid w:val="26D27253"/>
    <w:rsid w:val="26F10AB4"/>
    <w:rsid w:val="275A6741"/>
    <w:rsid w:val="276A006A"/>
    <w:rsid w:val="276A4E4C"/>
    <w:rsid w:val="279623B0"/>
    <w:rsid w:val="27B86E98"/>
    <w:rsid w:val="27C020E9"/>
    <w:rsid w:val="27E15E90"/>
    <w:rsid w:val="28154DCE"/>
    <w:rsid w:val="2851259C"/>
    <w:rsid w:val="287079FC"/>
    <w:rsid w:val="28A17DCD"/>
    <w:rsid w:val="28A20935"/>
    <w:rsid w:val="28E003CE"/>
    <w:rsid w:val="28ED2A58"/>
    <w:rsid w:val="28FB2A87"/>
    <w:rsid w:val="290165BA"/>
    <w:rsid w:val="292A3C73"/>
    <w:rsid w:val="295F7242"/>
    <w:rsid w:val="298C5664"/>
    <w:rsid w:val="29907B2D"/>
    <w:rsid w:val="29A40816"/>
    <w:rsid w:val="29AE5D4B"/>
    <w:rsid w:val="29DA5C78"/>
    <w:rsid w:val="2A53244F"/>
    <w:rsid w:val="2A5A372B"/>
    <w:rsid w:val="2A5A6710"/>
    <w:rsid w:val="2A605F46"/>
    <w:rsid w:val="2ABE682C"/>
    <w:rsid w:val="2AEA77CC"/>
    <w:rsid w:val="2AEB7BED"/>
    <w:rsid w:val="2AFE4D4B"/>
    <w:rsid w:val="2B5F689A"/>
    <w:rsid w:val="2B7E0CB7"/>
    <w:rsid w:val="2B843D60"/>
    <w:rsid w:val="2BC3034B"/>
    <w:rsid w:val="2BE7744A"/>
    <w:rsid w:val="2BFE533B"/>
    <w:rsid w:val="2C145CAB"/>
    <w:rsid w:val="2C44605D"/>
    <w:rsid w:val="2C4979B0"/>
    <w:rsid w:val="2C536333"/>
    <w:rsid w:val="2C575892"/>
    <w:rsid w:val="2CC80997"/>
    <w:rsid w:val="2CCA7A2A"/>
    <w:rsid w:val="2CEA65C1"/>
    <w:rsid w:val="2D224950"/>
    <w:rsid w:val="2D947BF7"/>
    <w:rsid w:val="2DEB7DAA"/>
    <w:rsid w:val="2E416702"/>
    <w:rsid w:val="2E6F5AFF"/>
    <w:rsid w:val="2EBE9ECB"/>
    <w:rsid w:val="2ECE1FE0"/>
    <w:rsid w:val="2ED7322E"/>
    <w:rsid w:val="2EFA7D7D"/>
    <w:rsid w:val="2F063F34"/>
    <w:rsid w:val="2F3C6214"/>
    <w:rsid w:val="2F5511C3"/>
    <w:rsid w:val="2F60383A"/>
    <w:rsid w:val="2F7C39C7"/>
    <w:rsid w:val="2F98311F"/>
    <w:rsid w:val="2FFFE67D"/>
    <w:rsid w:val="309F1F4A"/>
    <w:rsid w:val="30C23E8A"/>
    <w:rsid w:val="30E50AC6"/>
    <w:rsid w:val="30FF341C"/>
    <w:rsid w:val="31145A4A"/>
    <w:rsid w:val="31173071"/>
    <w:rsid w:val="313F0215"/>
    <w:rsid w:val="31464ABB"/>
    <w:rsid w:val="3199690D"/>
    <w:rsid w:val="319E4FC4"/>
    <w:rsid w:val="31C74662"/>
    <w:rsid w:val="31D57271"/>
    <w:rsid w:val="31FF4018"/>
    <w:rsid w:val="32153CE0"/>
    <w:rsid w:val="32282CAC"/>
    <w:rsid w:val="322D4A85"/>
    <w:rsid w:val="324F2D33"/>
    <w:rsid w:val="32C85877"/>
    <w:rsid w:val="339A22DB"/>
    <w:rsid w:val="339F6F2E"/>
    <w:rsid w:val="33B10912"/>
    <w:rsid w:val="33F42658"/>
    <w:rsid w:val="34153049"/>
    <w:rsid w:val="34771C5F"/>
    <w:rsid w:val="3490763B"/>
    <w:rsid w:val="354A0B17"/>
    <w:rsid w:val="35814DE9"/>
    <w:rsid w:val="35D4346F"/>
    <w:rsid w:val="35D452EA"/>
    <w:rsid w:val="35FE0BF9"/>
    <w:rsid w:val="361D727C"/>
    <w:rsid w:val="36786725"/>
    <w:rsid w:val="36961304"/>
    <w:rsid w:val="36A24542"/>
    <w:rsid w:val="36F56521"/>
    <w:rsid w:val="36FF04F5"/>
    <w:rsid w:val="370E2CE4"/>
    <w:rsid w:val="37284DEE"/>
    <w:rsid w:val="374F526F"/>
    <w:rsid w:val="375A7DC7"/>
    <w:rsid w:val="376E6B1A"/>
    <w:rsid w:val="377E4909"/>
    <w:rsid w:val="378308EF"/>
    <w:rsid w:val="37840664"/>
    <w:rsid w:val="37D7660A"/>
    <w:rsid w:val="382877F5"/>
    <w:rsid w:val="386146B3"/>
    <w:rsid w:val="386F28C6"/>
    <w:rsid w:val="3877766D"/>
    <w:rsid w:val="38A43F60"/>
    <w:rsid w:val="38EA307E"/>
    <w:rsid w:val="38FD6B45"/>
    <w:rsid w:val="3917548E"/>
    <w:rsid w:val="396F1AB3"/>
    <w:rsid w:val="39846CEA"/>
    <w:rsid w:val="39A84565"/>
    <w:rsid w:val="39AC61F0"/>
    <w:rsid w:val="39E1061C"/>
    <w:rsid w:val="39FF630B"/>
    <w:rsid w:val="3A0C5051"/>
    <w:rsid w:val="3A255BB6"/>
    <w:rsid w:val="3A6F5DEE"/>
    <w:rsid w:val="3A6F786C"/>
    <w:rsid w:val="3ABFF002"/>
    <w:rsid w:val="3AD56D84"/>
    <w:rsid w:val="3AE06541"/>
    <w:rsid w:val="3B06174E"/>
    <w:rsid w:val="3B2319C9"/>
    <w:rsid w:val="3BCC48EC"/>
    <w:rsid w:val="3C014182"/>
    <w:rsid w:val="3C120034"/>
    <w:rsid w:val="3C930FAF"/>
    <w:rsid w:val="3C9F32D6"/>
    <w:rsid w:val="3CED04E1"/>
    <w:rsid w:val="3D2A142D"/>
    <w:rsid w:val="3D484518"/>
    <w:rsid w:val="3D90447A"/>
    <w:rsid w:val="3E077A72"/>
    <w:rsid w:val="3E17191D"/>
    <w:rsid w:val="3E287A22"/>
    <w:rsid w:val="3E4A5EFB"/>
    <w:rsid w:val="3E503A6D"/>
    <w:rsid w:val="3E792046"/>
    <w:rsid w:val="3E942D81"/>
    <w:rsid w:val="3EED465E"/>
    <w:rsid w:val="3F093F00"/>
    <w:rsid w:val="3F1E4982"/>
    <w:rsid w:val="3F594762"/>
    <w:rsid w:val="3F881784"/>
    <w:rsid w:val="3FCC77B2"/>
    <w:rsid w:val="3FE0303C"/>
    <w:rsid w:val="4025797B"/>
    <w:rsid w:val="4059789C"/>
    <w:rsid w:val="40A478AC"/>
    <w:rsid w:val="40C24285"/>
    <w:rsid w:val="40C42BD2"/>
    <w:rsid w:val="40DC4651"/>
    <w:rsid w:val="40E6572C"/>
    <w:rsid w:val="41421E90"/>
    <w:rsid w:val="41BC124E"/>
    <w:rsid w:val="41CE5B64"/>
    <w:rsid w:val="426052B1"/>
    <w:rsid w:val="42892A5A"/>
    <w:rsid w:val="429E41DF"/>
    <w:rsid w:val="43640603"/>
    <w:rsid w:val="43B609AD"/>
    <w:rsid w:val="43BB03D9"/>
    <w:rsid w:val="43F33FBB"/>
    <w:rsid w:val="44176AF1"/>
    <w:rsid w:val="441B7C06"/>
    <w:rsid w:val="44365E73"/>
    <w:rsid w:val="44550CFE"/>
    <w:rsid w:val="446C599F"/>
    <w:rsid w:val="44722751"/>
    <w:rsid w:val="44870BCE"/>
    <w:rsid w:val="44B43B56"/>
    <w:rsid w:val="44CF3FE5"/>
    <w:rsid w:val="44D011AC"/>
    <w:rsid w:val="44D90C53"/>
    <w:rsid w:val="450535D7"/>
    <w:rsid w:val="45260D1D"/>
    <w:rsid w:val="45617CBE"/>
    <w:rsid w:val="45877CEE"/>
    <w:rsid w:val="458E40E7"/>
    <w:rsid w:val="45970946"/>
    <w:rsid w:val="45A9237D"/>
    <w:rsid w:val="45F97AAF"/>
    <w:rsid w:val="461913E9"/>
    <w:rsid w:val="467D472F"/>
    <w:rsid w:val="46CD3FBE"/>
    <w:rsid w:val="46D03377"/>
    <w:rsid w:val="46F10D88"/>
    <w:rsid w:val="47172742"/>
    <w:rsid w:val="474724D8"/>
    <w:rsid w:val="47625499"/>
    <w:rsid w:val="4779234B"/>
    <w:rsid w:val="4785153A"/>
    <w:rsid w:val="478973D8"/>
    <w:rsid w:val="47AC0073"/>
    <w:rsid w:val="47E17288"/>
    <w:rsid w:val="47E45416"/>
    <w:rsid w:val="47EC6735"/>
    <w:rsid w:val="48247721"/>
    <w:rsid w:val="4851481C"/>
    <w:rsid w:val="48667C54"/>
    <w:rsid w:val="487E6D75"/>
    <w:rsid w:val="48CB7F32"/>
    <w:rsid w:val="4970053B"/>
    <w:rsid w:val="498B365A"/>
    <w:rsid w:val="498F5898"/>
    <w:rsid w:val="499F41A1"/>
    <w:rsid w:val="49B100BE"/>
    <w:rsid w:val="49C516DB"/>
    <w:rsid w:val="49DF0660"/>
    <w:rsid w:val="49F50475"/>
    <w:rsid w:val="4A1E41E1"/>
    <w:rsid w:val="4A202624"/>
    <w:rsid w:val="4A4171E3"/>
    <w:rsid w:val="4A5D13DB"/>
    <w:rsid w:val="4A910D2D"/>
    <w:rsid w:val="4A9401EE"/>
    <w:rsid w:val="4AB42DB9"/>
    <w:rsid w:val="4B1D74B9"/>
    <w:rsid w:val="4B3E6269"/>
    <w:rsid w:val="4B51486B"/>
    <w:rsid w:val="4B535008"/>
    <w:rsid w:val="4B744BAD"/>
    <w:rsid w:val="4C0160E3"/>
    <w:rsid w:val="4C0B2731"/>
    <w:rsid w:val="4C2245BE"/>
    <w:rsid w:val="4C3818A5"/>
    <w:rsid w:val="4C3B7ACD"/>
    <w:rsid w:val="4CA27F68"/>
    <w:rsid w:val="4CB42220"/>
    <w:rsid w:val="4D1D3ADF"/>
    <w:rsid w:val="4D207E8C"/>
    <w:rsid w:val="4D3B0EF1"/>
    <w:rsid w:val="4D615298"/>
    <w:rsid w:val="4DCF5323"/>
    <w:rsid w:val="4DE56E0C"/>
    <w:rsid w:val="4E305597"/>
    <w:rsid w:val="4E465C5C"/>
    <w:rsid w:val="4E4F6964"/>
    <w:rsid w:val="4EB22B11"/>
    <w:rsid w:val="4EB97EB0"/>
    <w:rsid w:val="4ED85197"/>
    <w:rsid w:val="4EEF43B1"/>
    <w:rsid w:val="4F114646"/>
    <w:rsid w:val="4F3B726C"/>
    <w:rsid w:val="4F3DFFE2"/>
    <w:rsid w:val="4F3F41C2"/>
    <w:rsid w:val="4FA472C6"/>
    <w:rsid w:val="4FBC6427"/>
    <w:rsid w:val="4FD21DB1"/>
    <w:rsid w:val="4FD74D0A"/>
    <w:rsid w:val="4FF45451"/>
    <w:rsid w:val="502709DB"/>
    <w:rsid w:val="502D02B2"/>
    <w:rsid w:val="505B4739"/>
    <w:rsid w:val="50D04016"/>
    <w:rsid w:val="50E1620F"/>
    <w:rsid w:val="51156450"/>
    <w:rsid w:val="512E7BDA"/>
    <w:rsid w:val="513641B7"/>
    <w:rsid w:val="51847558"/>
    <w:rsid w:val="51CB67EC"/>
    <w:rsid w:val="51E17FAD"/>
    <w:rsid w:val="52683A31"/>
    <w:rsid w:val="52761E6E"/>
    <w:rsid w:val="527A77B3"/>
    <w:rsid w:val="531554B0"/>
    <w:rsid w:val="532809C7"/>
    <w:rsid w:val="533C6EA3"/>
    <w:rsid w:val="535F780E"/>
    <w:rsid w:val="539F7F07"/>
    <w:rsid w:val="53D85555"/>
    <w:rsid w:val="5409447E"/>
    <w:rsid w:val="54224E60"/>
    <w:rsid w:val="5461062E"/>
    <w:rsid w:val="547464D0"/>
    <w:rsid w:val="54973C62"/>
    <w:rsid w:val="54CB0F9F"/>
    <w:rsid w:val="54DC0631"/>
    <w:rsid w:val="55207CB7"/>
    <w:rsid w:val="55683ADA"/>
    <w:rsid w:val="55A67AAC"/>
    <w:rsid w:val="55A97FD0"/>
    <w:rsid w:val="55EA4524"/>
    <w:rsid w:val="55F96D0F"/>
    <w:rsid w:val="56450D6C"/>
    <w:rsid w:val="5687697E"/>
    <w:rsid w:val="570F5D94"/>
    <w:rsid w:val="57137B4B"/>
    <w:rsid w:val="57DA35A2"/>
    <w:rsid w:val="58387355"/>
    <w:rsid w:val="5867225C"/>
    <w:rsid w:val="5890180C"/>
    <w:rsid w:val="58CD3E9F"/>
    <w:rsid w:val="58EA2198"/>
    <w:rsid w:val="5925148C"/>
    <w:rsid w:val="592550ED"/>
    <w:rsid w:val="597821CA"/>
    <w:rsid w:val="598466B6"/>
    <w:rsid w:val="59A10231"/>
    <w:rsid w:val="59AA4EAB"/>
    <w:rsid w:val="59BF0158"/>
    <w:rsid w:val="59EE6AE2"/>
    <w:rsid w:val="5A27563A"/>
    <w:rsid w:val="5A5123F8"/>
    <w:rsid w:val="5A9164F8"/>
    <w:rsid w:val="5AAB58AA"/>
    <w:rsid w:val="5AB631F0"/>
    <w:rsid w:val="5AFDEA16"/>
    <w:rsid w:val="5B1B1E1C"/>
    <w:rsid w:val="5B5B2126"/>
    <w:rsid w:val="5B8F47E5"/>
    <w:rsid w:val="5BC14E0D"/>
    <w:rsid w:val="5BD7B7F1"/>
    <w:rsid w:val="5BF526B6"/>
    <w:rsid w:val="5BF81B2D"/>
    <w:rsid w:val="5CB0668E"/>
    <w:rsid w:val="5CBE1875"/>
    <w:rsid w:val="5CCA2733"/>
    <w:rsid w:val="5CDD7DB2"/>
    <w:rsid w:val="5CEA3C5B"/>
    <w:rsid w:val="5CED3698"/>
    <w:rsid w:val="5D075993"/>
    <w:rsid w:val="5D4906A6"/>
    <w:rsid w:val="5D9B75A0"/>
    <w:rsid w:val="5DA935AD"/>
    <w:rsid w:val="5DBB52F4"/>
    <w:rsid w:val="5DBFCBB6"/>
    <w:rsid w:val="5DE53AA5"/>
    <w:rsid w:val="5E08693F"/>
    <w:rsid w:val="5E0E6EB6"/>
    <w:rsid w:val="5E1F2022"/>
    <w:rsid w:val="5E8D6212"/>
    <w:rsid w:val="5E9569CA"/>
    <w:rsid w:val="5EEB0892"/>
    <w:rsid w:val="5EEB74CC"/>
    <w:rsid w:val="5F0C62E2"/>
    <w:rsid w:val="5F264272"/>
    <w:rsid w:val="5F294A3B"/>
    <w:rsid w:val="5F425CFE"/>
    <w:rsid w:val="5F583033"/>
    <w:rsid w:val="5F6B6AB2"/>
    <w:rsid w:val="5F742752"/>
    <w:rsid w:val="5F783E95"/>
    <w:rsid w:val="5F944AC0"/>
    <w:rsid w:val="5FF666CE"/>
    <w:rsid w:val="5FFC934A"/>
    <w:rsid w:val="5FFD5901"/>
    <w:rsid w:val="60132026"/>
    <w:rsid w:val="60177E83"/>
    <w:rsid w:val="602425AA"/>
    <w:rsid w:val="60244033"/>
    <w:rsid w:val="60294EA8"/>
    <w:rsid w:val="6037477B"/>
    <w:rsid w:val="60464805"/>
    <w:rsid w:val="605A3B90"/>
    <w:rsid w:val="606E153C"/>
    <w:rsid w:val="60DB0EF8"/>
    <w:rsid w:val="60F90953"/>
    <w:rsid w:val="611A2AC0"/>
    <w:rsid w:val="61222350"/>
    <w:rsid w:val="612C5F0B"/>
    <w:rsid w:val="613839F8"/>
    <w:rsid w:val="614B30A9"/>
    <w:rsid w:val="61744F0D"/>
    <w:rsid w:val="61980D56"/>
    <w:rsid w:val="61BA7841"/>
    <w:rsid w:val="61FF3047"/>
    <w:rsid w:val="62353BD4"/>
    <w:rsid w:val="624B3F88"/>
    <w:rsid w:val="627B1E92"/>
    <w:rsid w:val="62924F0E"/>
    <w:rsid w:val="62AA6ABA"/>
    <w:rsid w:val="632636AF"/>
    <w:rsid w:val="637070EB"/>
    <w:rsid w:val="637E06AE"/>
    <w:rsid w:val="638C07C9"/>
    <w:rsid w:val="63940AC1"/>
    <w:rsid w:val="63E01901"/>
    <w:rsid w:val="643F9E4E"/>
    <w:rsid w:val="646F67EE"/>
    <w:rsid w:val="648F2EA0"/>
    <w:rsid w:val="64C32220"/>
    <w:rsid w:val="64D61014"/>
    <w:rsid w:val="64D757E2"/>
    <w:rsid w:val="64E032DE"/>
    <w:rsid w:val="64EF4547"/>
    <w:rsid w:val="651A36E6"/>
    <w:rsid w:val="65295CAB"/>
    <w:rsid w:val="6560300E"/>
    <w:rsid w:val="65E120E1"/>
    <w:rsid w:val="65ED9D07"/>
    <w:rsid w:val="65EE618E"/>
    <w:rsid w:val="665204FB"/>
    <w:rsid w:val="66887883"/>
    <w:rsid w:val="66940BAC"/>
    <w:rsid w:val="67003499"/>
    <w:rsid w:val="671941EC"/>
    <w:rsid w:val="675170DC"/>
    <w:rsid w:val="67B9020D"/>
    <w:rsid w:val="681A227A"/>
    <w:rsid w:val="683735FA"/>
    <w:rsid w:val="68530F51"/>
    <w:rsid w:val="68AD0E6F"/>
    <w:rsid w:val="68AD630B"/>
    <w:rsid w:val="68DE4FFE"/>
    <w:rsid w:val="68E94B1D"/>
    <w:rsid w:val="68F26E29"/>
    <w:rsid w:val="68F82E78"/>
    <w:rsid w:val="69811F7B"/>
    <w:rsid w:val="699F53F8"/>
    <w:rsid w:val="69E80FC5"/>
    <w:rsid w:val="6A0B6BBB"/>
    <w:rsid w:val="6A1A637C"/>
    <w:rsid w:val="6A266BC8"/>
    <w:rsid w:val="6A3557F1"/>
    <w:rsid w:val="6A6557BE"/>
    <w:rsid w:val="6A7E6613"/>
    <w:rsid w:val="6AF21D8D"/>
    <w:rsid w:val="6B4B778E"/>
    <w:rsid w:val="6B930322"/>
    <w:rsid w:val="6BE33560"/>
    <w:rsid w:val="6C1D2606"/>
    <w:rsid w:val="6C2014E4"/>
    <w:rsid w:val="6C3B52A0"/>
    <w:rsid w:val="6C671DD8"/>
    <w:rsid w:val="6CA02FEE"/>
    <w:rsid w:val="6CBC7200"/>
    <w:rsid w:val="6CC9389E"/>
    <w:rsid w:val="6CDB7669"/>
    <w:rsid w:val="6D177F54"/>
    <w:rsid w:val="6D2B11DD"/>
    <w:rsid w:val="6D6D1F81"/>
    <w:rsid w:val="6D7EC393"/>
    <w:rsid w:val="6D8C5C39"/>
    <w:rsid w:val="6DC01176"/>
    <w:rsid w:val="6DED7F0C"/>
    <w:rsid w:val="6E0213FB"/>
    <w:rsid w:val="6E295C4C"/>
    <w:rsid w:val="6E7B54B4"/>
    <w:rsid w:val="6EB1286D"/>
    <w:rsid w:val="6EBA0BC2"/>
    <w:rsid w:val="6EE61F8C"/>
    <w:rsid w:val="6EFA6E52"/>
    <w:rsid w:val="6F6853F4"/>
    <w:rsid w:val="6F6E2E42"/>
    <w:rsid w:val="6F956499"/>
    <w:rsid w:val="6FE5761E"/>
    <w:rsid w:val="70157ECE"/>
    <w:rsid w:val="704E73AD"/>
    <w:rsid w:val="70640519"/>
    <w:rsid w:val="707B4F9E"/>
    <w:rsid w:val="707B79F9"/>
    <w:rsid w:val="70B95318"/>
    <w:rsid w:val="710A0CC4"/>
    <w:rsid w:val="711605ED"/>
    <w:rsid w:val="71380506"/>
    <w:rsid w:val="714D090E"/>
    <w:rsid w:val="719820B9"/>
    <w:rsid w:val="719D3945"/>
    <w:rsid w:val="71BF7F03"/>
    <w:rsid w:val="71C266B7"/>
    <w:rsid w:val="71D05D31"/>
    <w:rsid w:val="71D70410"/>
    <w:rsid w:val="71DF7A84"/>
    <w:rsid w:val="72771511"/>
    <w:rsid w:val="72A579EB"/>
    <w:rsid w:val="72C03129"/>
    <w:rsid w:val="72DA58DB"/>
    <w:rsid w:val="731042EA"/>
    <w:rsid w:val="73657F4D"/>
    <w:rsid w:val="73925DF3"/>
    <w:rsid w:val="73FDC941"/>
    <w:rsid w:val="74350E6F"/>
    <w:rsid w:val="7479229B"/>
    <w:rsid w:val="74AA6CF0"/>
    <w:rsid w:val="74B631B8"/>
    <w:rsid w:val="74EE46A3"/>
    <w:rsid w:val="7509790F"/>
    <w:rsid w:val="75151DA7"/>
    <w:rsid w:val="754F3626"/>
    <w:rsid w:val="75A85047"/>
    <w:rsid w:val="75B8323C"/>
    <w:rsid w:val="75FF6891"/>
    <w:rsid w:val="761B163F"/>
    <w:rsid w:val="76396F44"/>
    <w:rsid w:val="765A0A00"/>
    <w:rsid w:val="7675557C"/>
    <w:rsid w:val="768F23CC"/>
    <w:rsid w:val="769B5663"/>
    <w:rsid w:val="76B15B00"/>
    <w:rsid w:val="773F2DF8"/>
    <w:rsid w:val="77765A92"/>
    <w:rsid w:val="77975C77"/>
    <w:rsid w:val="77C1518A"/>
    <w:rsid w:val="77E207C3"/>
    <w:rsid w:val="77E90C39"/>
    <w:rsid w:val="77F162D0"/>
    <w:rsid w:val="77F50EE3"/>
    <w:rsid w:val="78151B0D"/>
    <w:rsid w:val="78395EC6"/>
    <w:rsid w:val="786870F5"/>
    <w:rsid w:val="78823943"/>
    <w:rsid w:val="78BB4F27"/>
    <w:rsid w:val="793559A8"/>
    <w:rsid w:val="79384355"/>
    <w:rsid w:val="794A2F6B"/>
    <w:rsid w:val="795C4956"/>
    <w:rsid w:val="795F4286"/>
    <w:rsid w:val="79A373F0"/>
    <w:rsid w:val="79BF40FD"/>
    <w:rsid w:val="7A0C58BB"/>
    <w:rsid w:val="7A7845A4"/>
    <w:rsid w:val="7A7FC1FA"/>
    <w:rsid w:val="7A97500D"/>
    <w:rsid w:val="7AD4187F"/>
    <w:rsid w:val="7B9B5B79"/>
    <w:rsid w:val="7BDD5AA9"/>
    <w:rsid w:val="7C131926"/>
    <w:rsid w:val="7C4A71B8"/>
    <w:rsid w:val="7C4B2553"/>
    <w:rsid w:val="7C666E82"/>
    <w:rsid w:val="7C852415"/>
    <w:rsid w:val="7CA773FF"/>
    <w:rsid w:val="7D3C6711"/>
    <w:rsid w:val="7D9F5EC1"/>
    <w:rsid w:val="7DB566EB"/>
    <w:rsid w:val="7DE44774"/>
    <w:rsid w:val="7E1325F8"/>
    <w:rsid w:val="7E503C03"/>
    <w:rsid w:val="7F1B04AB"/>
    <w:rsid w:val="7F3D60C5"/>
    <w:rsid w:val="7F6A29DC"/>
    <w:rsid w:val="7F6A31E0"/>
    <w:rsid w:val="7F7B5EF4"/>
    <w:rsid w:val="7F814C20"/>
    <w:rsid w:val="7F975029"/>
    <w:rsid w:val="7FB15BC0"/>
    <w:rsid w:val="7FD03E3D"/>
    <w:rsid w:val="7FD665D7"/>
    <w:rsid w:val="7FDA3734"/>
    <w:rsid w:val="7FE912CC"/>
    <w:rsid w:val="7FE96C87"/>
    <w:rsid w:val="7FF29241"/>
    <w:rsid w:val="7FF36B18"/>
    <w:rsid w:val="7FF3DD46"/>
    <w:rsid w:val="7FFBD648"/>
    <w:rsid w:val="7FFDBA03"/>
    <w:rsid w:val="8FE2CD03"/>
    <w:rsid w:val="9FA91FA1"/>
    <w:rsid w:val="B7FCB122"/>
    <w:rsid w:val="B9F21B8C"/>
    <w:rsid w:val="BABFBB35"/>
    <w:rsid w:val="BBEF58FA"/>
    <w:rsid w:val="BFFFC377"/>
    <w:rsid w:val="BFFFD482"/>
    <w:rsid w:val="CF57D097"/>
    <w:rsid w:val="CFEF48D5"/>
    <w:rsid w:val="DFFD95F8"/>
    <w:rsid w:val="E3EF8E88"/>
    <w:rsid w:val="EB5F1165"/>
    <w:rsid w:val="EEB73A16"/>
    <w:rsid w:val="F7D5F3B9"/>
    <w:rsid w:val="F7FE6101"/>
    <w:rsid w:val="F8A62AB4"/>
    <w:rsid w:val="FA770221"/>
    <w:rsid w:val="FBFF7307"/>
    <w:rsid w:val="FD5F1103"/>
    <w:rsid w:val="FD6F66F9"/>
    <w:rsid w:val="FD758803"/>
    <w:rsid w:val="FDE9CBDF"/>
    <w:rsid w:val="FE4CA99E"/>
    <w:rsid w:val="FF3EC17F"/>
    <w:rsid w:val="FF658A22"/>
    <w:rsid w:val="FF7F4FD7"/>
    <w:rsid w:val="FFA76CE7"/>
    <w:rsid w:val="FFC73324"/>
    <w:rsid w:val="FFEF641D"/>
    <w:rsid w:val="FFF7DCDC"/>
    <w:rsid w:val="FFFA50F3"/>
    <w:rsid w:val="FFFA7E5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semiHidden="0" w:name="heading 2"/>
    <w:lsdException w:qFormat="1" w:uiPriority="9" w:semiHidden="0" w:name="heading 3"/>
    <w:lsdException w:qFormat="1" w:uiPriority="9" w:semiHidden="0" w:name="heading 4"/>
    <w:lsdException w:qFormat="1" w:unhideWhenUsed="0" w:uiPriority="0" w:semiHidden="0" w:name="heading 5"/>
    <w:lsdException w:qFormat="1" w:unhideWhenUsed="0" w:uiPriority="0" w:semiHidden="0" w:name="heading 6"/>
    <w:lsdException w:qFormat="1" w:unhideWhenUsed="0" w:uiPriority="9" w:semiHidden="0" w:name="heading 7"/>
    <w:lsdException w:qFormat="1" w:uiPriority="0" w:name="heading 8"/>
    <w:lsdException w:qFormat="1" w:unhideWhenUsed="0" w:uiPriority="9"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iPriority="39" w:semiHidden="0" w:name="toc 1"/>
    <w:lsdException w:qFormat="1" w:unhideWhenUsed="0" w:uiPriority="39" w:semiHidden="0" w:name="toc 2"/>
    <w:lsdException w:qFormat="1" w:unhideWhenUsed="0" w:uiPriority="39" w:semiHidden="0" w:name="toc 3"/>
    <w:lsdException w:uiPriority="39" w:name="toc 4"/>
    <w:lsdException w:uiPriority="39" w:name="toc 5"/>
    <w:lsdException w:qFormat="1" w:unhideWhenUsed="0" w:uiPriority="39" w:semiHidden="0" w:name="toc 6"/>
    <w:lsdException w:uiPriority="39" w:name="toc 7"/>
    <w:lsdException w:uiPriority="39" w:name="toc 8"/>
    <w:lsdException w:uiPriority="39" w:name="toc 9"/>
    <w:lsdException w:qFormat="1" w:unhideWhenUsed="0" w:uiPriority="0" w:semiHidden="0" w:name="Normal Indent"/>
    <w:lsdException w:uiPriority="0" w:name="footnote text"/>
    <w:lsdException w:uiPriority="0" w:name="annotation text"/>
    <w:lsdException w:qFormat="1" w:unhideWhenUsed="0" w:uiPriority="99" w:semiHidden="0" w:name="header"/>
    <w:lsdException w:qFormat="1" w:unhideWhenUsed="0" w:uiPriority="99" w:semiHidden="0" w:name="footer"/>
    <w:lsdException w:uiPriority="0" w:name="index heading"/>
    <w:lsdException w:qFormat="1" w:uiPriority="0" w:semiHidden="0" w:name="caption"/>
    <w:lsdException w:uiPriority="0" w:name="table of figures"/>
    <w:lsdException w:uiPriority="0" w:name="envelope address"/>
    <w:lsdException w:uiPriority="0" w:name="envelope return"/>
    <w:lsdException w:qFormat="1" w:unhideWhenUsed="0" w:uiPriority="0" w:semiHidden="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qFormat="1" w:unhideWhenUsed="0" w:uiPriority="0" w:semiHidden="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iPriority="0" w:name="Salutation"/>
    <w:lsdException w:qFormat="1" w:unhideWhenUsed="0" w:uiPriority="0" w:semiHidden="0" w:name="Date"/>
    <w:lsdException w:qFormat="1" w:unhideWhenUsed="0" w:uiPriority="0" w:semiHidden="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新宋体" w:asciiTheme="minorHAnsi" w:hAnsiTheme="minorHAnsi" w:cstheme="minorBidi"/>
      <w:kern w:val="2"/>
      <w:sz w:val="22"/>
      <w:szCs w:val="24"/>
      <w:lang w:val="en-US" w:eastAsia="zh-CN" w:bidi="ar-SA"/>
    </w:rPr>
  </w:style>
  <w:style w:type="paragraph" w:styleId="3">
    <w:name w:val="heading 1"/>
    <w:basedOn w:val="1"/>
    <w:next w:val="1"/>
    <w:qFormat/>
    <w:uiPriority w:val="99"/>
    <w:pPr>
      <w:keepNext/>
      <w:keepLines/>
      <w:numPr>
        <w:ilvl w:val="0"/>
        <w:numId w:val="1"/>
      </w:numPr>
      <w:adjustRightInd w:val="0"/>
      <w:snapToGrid w:val="0"/>
      <w:spacing w:before="120" w:after="120"/>
      <w:jc w:val="left"/>
      <w:outlineLvl w:val="0"/>
    </w:pPr>
    <w:rPr>
      <w:b/>
      <w:bCs/>
      <w:kern w:val="44"/>
      <w:sz w:val="24"/>
      <w:szCs w:val="44"/>
    </w:rPr>
  </w:style>
  <w:style w:type="paragraph" w:styleId="4">
    <w:name w:val="heading 2"/>
    <w:basedOn w:val="1"/>
    <w:next w:val="1"/>
    <w:unhideWhenUsed/>
    <w:qFormat/>
    <w:uiPriority w:val="0"/>
    <w:pPr>
      <w:keepNext/>
      <w:keepLines/>
      <w:numPr>
        <w:ilvl w:val="1"/>
        <w:numId w:val="1"/>
      </w:numPr>
      <w:adjustRightInd w:val="0"/>
      <w:snapToGrid w:val="0"/>
      <w:spacing w:before="60" w:after="60"/>
      <w:outlineLvl w:val="1"/>
    </w:pPr>
    <w:rPr>
      <w:rFonts w:asciiTheme="majorHAnsi" w:hAnsiTheme="majorHAnsi" w:cstheme="majorBidi"/>
      <w:b/>
      <w:bCs/>
      <w:color w:val="000000" w:themeColor="text1"/>
      <w:sz w:val="24"/>
      <w:szCs w:val="32"/>
      <w14:textFill>
        <w14:solidFill>
          <w14:schemeClr w14:val="tx1"/>
        </w14:solidFill>
      </w14:textFill>
    </w:rPr>
  </w:style>
  <w:style w:type="paragraph" w:styleId="5">
    <w:name w:val="heading 3"/>
    <w:basedOn w:val="1"/>
    <w:next w:val="1"/>
    <w:unhideWhenUsed/>
    <w:qFormat/>
    <w:uiPriority w:val="9"/>
    <w:pPr>
      <w:keepNext/>
      <w:keepLines/>
      <w:numPr>
        <w:ilvl w:val="2"/>
        <w:numId w:val="1"/>
      </w:numPr>
      <w:adjustRightInd w:val="0"/>
      <w:snapToGrid w:val="0"/>
      <w:spacing w:before="120" w:after="120"/>
      <w:outlineLvl w:val="2"/>
    </w:pPr>
    <w:rPr>
      <w:rFonts w:asciiTheme="minorEastAsia" w:hAnsiTheme="minorEastAsia" w:cstheme="minorEastAsia"/>
      <w:b/>
      <w:bCs/>
      <w:sz w:val="24"/>
      <w:szCs w:val="30"/>
    </w:rPr>
  </w:style>
  <w:style w:type="paragraph" w:styleId="6">
    <w:name w:val="heading 4"/>
    <w:basedOn w:val="1"/>
    <w:next w:val="1"/>
    <w:unhideWhenUsed/>
    <w:qFormat/>
    <w:uiPriority w:val="9"/>
    <w:pPr>
      <w:keepNext/>
      <w:keepLines/>
      <w:numPr>
        <w:ilvl w:val="3"/>
        <w:numId w:val="1"/>
      </w:numPr>
      <w:tabs>
        <w:tab w:val="left" w:pos="0"/>
      </w:tabs>
      <w:spacing w:before="120" w:after="120" w:line="300" w:lineRule="auto"/>
      <w:outlineLvl w:val="3"/>
    </w:pPr>
    <w:rPr>
      <w:rFonts w:eastAsia="黑体" w:asciiTheme="minorEastAsia" w:hAnsiTheme="minorEastAsia" w:cstheme="minorEastAsia"/>
      <w:b/>
      <w:color w:val="000000"/>
      <w:sz w:val="24"/>
      <w:szCs w:val="28"/>
    </w:rPr>
  </w:style>
  <w:style w:type="paragraph" w:styleId="2">
    <w:name w:val="heading 5"/>
    <w:basedOn w:val="1"/>
    <w:next w:val="1"/>
    <w:link w:val="33"/>
    <w:qFormat/>
    <w:uiPriority w:val="0"/>
    <w:pPr>
      <w:keepNext/>
      <w:keepLines/>
      <w:spacing w:before="240" w:after="240"/>
      <w:ind w:left="360" w:hanging="360"/>
      <w:outlineLvl w:val="4"/>
    </w:pPr>
    <w:rPr>
      <w:rFonts w:ascii="Calibri" w:hAnsi="Calibri" w:eastAsia="黑体" w:cs="Times New Roman"/>
      <w:bCs/>
      <w:kern w:val="2"/>
      <w:sz w:val="24"/>
      <w:szCs w:val="28"/>
      <w:lang w:val="en-US" w:eastAsia="zh-CN" w:bidi="ar-SA"/>
    </w:rPr>
  </w:style>
  <w:style w:type="paragraph" w:styleId="7">
    <w:name w:val="heading 6"/>
    <w:next w:val="1"/>
    <w:link w:val="34"/>
    <w:qFormat/>
    <w:uiPriority w:val="0"/>
    <w:pPr>
      <w:keepNext/>
      <w:keepLines/>
      <w:spacing w:before="240" w:after="240"/>
      <w:outlineLvl w:val="5"/>
    </w:pPr>
    <w:rPr>
      <w:rFonts w:ascii="Cambria" w:hAnsi="Cambria" w:eastAsia="黑体" w:cs="Times New Roman"/>
      <w:bCs/>
      <w:kern w:val="2"/>
      <w:sz w:val="24"/>
      <w:szCs w:val="24"/>
      <w:lang w:val="en-US" w:eastAsia="zh-CN" w:bidi="ar-SA"/>
    </w:rPr>
  </w:style>
  <w:style w:type="paragraph" w:styleId="8">
    <w:name w:val="heading 7"/>
    <w:basedOn w:val="1"/>
    <w:next w:val="1"/>
    <w:link w:val="58"/>
    <w:qFormat/>
    <w:uiPriority w:val="9"/>
    <w:pPr>
      <w:keepNext/>
      <w:keepLines/>
      <w:tabs>
        <w:tab w:val="left" w:pos="1843"/>
      </w:tabs>
      <w:spacing w:before="240" w:after="120" w:line="360" w:lineRule="auto"/>
      <w:ind w:left="1296" w:hanging="1296"/>
      <w:outlineLvl w:val="6"/>
    </w:pPr>
    <w:rPr>
      <w:rFonts w:ascii="黑体" w:hAnsi="黑体" w:eastAsia="黑体" w:cs="Times New Roman"/>
      <w:b/>
      <w:bCs/>
      <w:sz w:val="21"/>
    </w:rPr>
  </w:style>
  <w:style w:type="paragraph" w:styleId="9">
    <w:name w:val="heading 9"/>
    <w:basedOn w:val="1"/>
    <w:next w:val="1"/>
    <w:link w:val="35"/>
    <w:qFormat/>
    <w:uiPriority w:val="9"/>
    <w:pPr>
      <w:keepNext/>
      <w:keepLines/>
      <w:spacing w:beforeLines="50" w:afterLines="50" w:line="320" w:lineRule="auto"/>
      <w:outlineLvl w:val="8"/>
    </w:pPr>
    <w:rPr>
      <w:rFonts w:ascii="Cambria" w:hAnsi="Cambria" w:eastAsia="宋体" w:cs="Times New Roman"/>
      <w:kern w:val="0"/>
      <w:sz w:val="24"/>
      <w:szCs w:val="21"/>
    </w:rPr>
  </w:style>
  <w:style w:type="character" w:default="1" w:styleId="29">
    <w:name w:val="Default Paragraph Font"/>
    <w:semiHidden/>
    <w:unhideWhenUsed/>
    <w:qFormat/>
    <w:uiPriority w:val="1"/>
  </w:style>
  <w:style w:type="table" w:default="1" w:styleId="28">
    <w:name w:val="Normal Table"/>
    <w:semiHidden/>
    <w:unhideWhenUsed/>
    <w:qFormat/>
    <w:uiPriority w:val="99"/>
    <w:tblPr>
      <w:tblCellMar>
        <w:top w:w="0" w:type="dxa"/>
        <w:left w:w="108" w:type="dxa"/>
        <w:bottom w:w="0" w:type="dxa"/>
        <w:right w:w="108" w:type="dxa"/>
      </w:tblCellMar>
    </w:tblPr>
  </w:style>
  <w:style w:type="paragraph" w:styleId="10">
    <w:name w:val="Normal Indent"/>
    <w:basedOn w:val="1"/>
    <w:next w:val="1"/>
    <w:qFormat/>
    <w:uiPriority w:val="0"/>
    <w:pPr>
      <w:adjustRightInd w:val="0"/>
      <w:spacing w:line="312" w:lineRule="atLeast"/>
      <w:ind w:firstLine="420"/>
      <w:textAlignment w:val="baseline"/>
    </w:pPr>
    <w:rPr>
      <w:rFonts w:ascii="Calibri" w:hAnsi="Calibri" w:eastAsia="Cambria" w:cs="Times New Roman"/>
      <w:kern w:val="0"/>
      <w:szCs w:val="20"/>
    </w:rPr>
  </w:style>
  <w:style w:type="paragraph" w:styleId="11">
    <w:name w:val="caption"/>
    <w:basedOn w:val="1"/>
    <w:next w:val="1"/>
    <w:unhideWhenUsed/>
    <w:qFormat/>
    <w:uiPriority w:val="0"/>
    <w:rPr>
      <w:rFonts w:eastAsia="黑体" w:asciiTheme="majorHAnsi" w:hAnsiTheme="majorHAnsi" w:cstheme="majorBidi"/>
      <w:sz w:val="20"/>
      <w:szCs w:val="20"/>
    </w:rPr>
  </w:style>
  <w:style w:type="paragraph" w:styleId="12">
    <w:name w:val="Body Text"/>
    <w:basedOn w:val="1"/>
    <w:next w:val="13"/>
    <w:qFormat/>
    <w:uiPriority w:val="0"/>
    <w:pPr>
      <w:spacing w:after="120"/>
    </w:pPr>
  </w:style>
  <w:style w:type="paragraph" w:styleId="13">
    <w:name w:val="Body Text First Indent"/>
    <w:basedOn w:val="12"/>
    <w:next w:val="14"/>
    <w:qFormat/>
    <w:uiPriority w:val="0"/>
    <w:pPr>
      <w:adjustRightInd w:val="0"/>
      <w:ind w:firstLine="425"/>
      <w:textAlignment w:val="baseline"/>
    </w:pPr>
    <w:rPr>
      <w:kern w:val="0"/>
      <w:szCs w:val="20"/>
    </w:rPr>
  </w:style>
  <w:style w:type="paragraph" w:styleId="14">
    <w:name w:val="toc 6"/>
    <w:basedOn w:val="1"/>
    <w:next w:val="1"/>
    <w:qFormat/>
    <w:uiPriority w:val="39"/>
    <w:pPr>
      <w:autoSpaceDE w:val="0"/>
      <w:autoSpaceDN w:val="0"/>
      <w:adjustRightInd w:val="0"/>
      <w:ind w:left="2100" w:leftChars="1000"/>
      <w:jc w:val="left"/>
    </w:pPr>
    <w:rPr>
      <w:kern w:val="0"/>
      <w:sz w:val="20"/>
      <w:szCs w:val="20"/>
    </w:rPr>
  </w:style>
  <w:style w:type="paragraph" w:styleId="15">
    <w:name w:val="Body Text Indent"/>
    <w:basedOn w:val="1"/>
    <w:qFormat/>
    <w:uiPriority w:val="0"/>
    <w:pPr>
      <w:ind w:left="480" w:hanging="480" w:hangingChars="200"/>
    </w:pPr>
    <w:rPr>
      <w:rFonts w:eastAsia="Cambria"/>
      <w:sz w:val="24"/>
    </w:rPr>
  </w:style>
  <w:style w:type="paragraph" w:styleId="16">
    <w:name w:val="List Bullet 2"/>
    <w:basedOn w:val="1"/>
    <w:qFormat/>
    <w:uiPriority w:val="0"/>
    <w:pPr>
      <w:tabs>
        <w:tab w:val="left" w:pos="425"/>
      </w:tabs>
      <w:adjustRightInd w:val="0"/>
      <w:snapToGrid w:val="0"/>
      <w:spacing w:after="120" w:line="500" w:lineRule="exact"/>
    </w:pPr>
    <w:rPr>
      <w:rFonts w:ascii="宋体" w:hAnsi="Times New Roman" w:eastAsia="等线" w:cs="Calibri"/>
      <w:sz w:val="24"/>
    </w:rPr>
  </w:style>
  <w:style w:type="paragraph" w:styleId="17">
    <w:name w:val="toc 3"/>
    <w:basedOn w:val="1"/>
    <w:next w:val="1"/>
    <w:qFormat/>
    <w:uiPriority w:val="39"/>
    <w:pPr>
      <w:ind w:left="840" w:leftChars="400"/>
    </w:pPr>
  </w:style>
  <w:style w:type="paragraph" w:styleId="18">
    <w:name w:val="Plain Text"/>
    <w:basedOn w:val="1"/>
    <w:next w:val="1"/>
    <w:link w:val="62"/>
    <w:qFormat/>
    <w:uiPriority w:val="0"/>
    <w:pPr>
      <w:widowControl/>
      <w:overflowPunct w:val="0"/>
      <w:autoSpaceDE w:val="0"/>
      <w:autoSpaceDN w:val="0"/>
      <w:adjustRightInd w:val="0"/>
      <w:jc w:val="left"/>
      <w:textAlignment w:val="baseline"/>
    </w:pPr>
    <w:rPr>
      <w:rFonts w:ascii="Wingdings" w:hAnsi="长城仿宋" w:eastAsia="Wingdings"/>
      <w:kern w:val="0"/>
      <w:sz w:val="21"/>
      <w:szCs w:val="21"/>
    </w:rPr>
  </w:style>
  <w:style w:type="paragraph" w:styleId="19">
    <w:name w:val="Date"/>
    <w:basedOn w:val="1"/>
    <w:next w:val="1"/>
    <w:link w:val="36"/>
    <w:qFormat/>
    <w:uiPriority w:val="0"/>
    <w:pPr>
      <w:ind w:left="100" w:leftChars="2500"/>
    </w:pPr>
  </w:style>
  <w:style w:type="paragraph" w:styleId="20">
    <w:name w:val="Body Text Indent 2"/>
    <w:basedOn w:val="1"/>
    <w:qFormat/>
    <w:uiPriority w:val="0"/>
    <w:pPr>
      <w:snapToGrid w:val="0"/>
      <w:spacing w:line="400" w:lineRule="exact"/>
      <w:ind w:firstLine="480"/>
    </w:pPr>
    <w:rPr>
      <w:rFonts w:eastAsia="仿宋_GB2312"/>
      <w:sz w:val="24"/>
    </w:rPr>
  </w:style>
  <w:style w:type="paragraph" w:styleId="21">
    <w:name w:val="Balloon Text"/>
    <w:basedOn w:val="1"/>
    <w:link w:val="37"/>
    <w:qFormat/>
    <w:uiPriority w:val="0"/>
    <w:rPr>
      <w:sz w:val="18"/>
      <w:szCs w:val="18"/>
    </w:rPr>
  </w:style>
  <w:style w:type="paragraph" w:styleId="22">
    <w:name w:val="footer"/>
    <w:basedOn w:val="1"/>
    <w:link w:val="38"/>
    <w:qFormat/>
    <w:uiPriority w:val="99"/>
    <w:pPr>
      <w:tabs>
        <w:tab w:val="center" w:pos="4153"/>
        <w:tab w:val="right" w:pos="8306"/>
      </w:tabs>
      <w:snapToGrid w:val="0"/>
      <w:jc w:val="left"/>
    </w:pPr>
    <w:rPr>
      <w:sz w:val="18"/>
      <w:szCs w:val="18"/>
    </w:rPr>
  </w:style>
  <w:style w:type="paragraph" w:styleId="23">
    <w:name w:val="header"/>
    <w:basedOn w:val="1"/>
    <w:link w:val="39"/>
    <w:qFormat/>
    <w:uiPriority w:val="99"/>
    <w:pPr>
      <w:pBdr>
        <w:bottom w:val="single" w:color="auto" w:sz="6" w:space="1"/>
      </w:pBdr>
      <w:tabs>
        <w:tab w:val="center" w:pos="4153"/>
        <w:tab w:val="right" w:pos="8306"/>
      </w:tabs>
      <w:snapToGrid w:val="0"/>
      <w:jc w:val="center"/>
    </w:pPr>
    <w:rPr>
      <w:sz w:val="18"/>
      <w:szCs w:val="18"/>
    </w:rPr>
  </w:style>
  <w:style w:type="paragraph" w:styleId="24">
    <w:name w:val="toc 1"/>
    <w:basedOn w:val="1"/>
    <w:next w:val="1"/>
    <w:unhideWhenUsed/>
    <w:qFormat/>
    <w:uiPriority w:val="39"/>
    <w:pPr>
      <w:widowControl/>
      <w:spacing w:after="100" w:line="276" w:lineRule="auto"/>
      <w:jc w:val="left"/>
    </w:pPr>
    <w:rPr>
      <w:rFonts w:ascii="Calibri" w:hAnsi="Calibri" w:eastAsia="宋体" w:cs="Times New Roman"/>
      <w:kern w:val="0"/>
      <w:szCs w:val="22"/>
    </w:rPr>
  </w:style>
  <w:style w:type="paragraph" w:styleId="25">
    <w:name w:val="toc 2"/>
    <w:basedOn w:val="1"/>
    <w:next w:val="1"/>
    <w:qFormat/>
    <w:uiPriority w:val="39"/>
    <w:pPr>
      <w:ind w:left="420" w:leftChars="200"/>
    </w:pPr>
  </w:style>
  <w:style w:type="paragraph" w:styleId="26">
    <w:name w:val="Normal (Web)"/>
    <w:basedOn w:val="1"/>
    <w:qFormat/>
    <w:uiPriority w:val="0"/>
    <w:pPr>
      <w:widowControl/>
      <w:spacing w:before="100" w:beforeAutospacing="1" w:after="100" w:afterAutospacing="1"/>
      <w:jc w:val="left"/>
    </w:pPr>
    <w:rPr>
      <w:rFonts w:hint="eastAsia" w:ascii="宋体" w:hAnsi="宋体" w:eastAsia="宋体" w:cs="Times New Roman"/>
      <w:color w:val="000000"/>
      <w:kern w:val="0"/>
      <w:sz w:val="24"/>
    </w:rPr>
  </w:style>
  <w:style w:type="paragraph" w:styleId="27">
    <w:name w:val="Title"/>
    <w:basedOn w:val="1"/>
    <w:next w:val="1"/>
    <w:link w:val="40"/>
    <w:qFormat/>
    <w:uiPriority w:val="0"/>
    <w:pPr>
      <w:spacing w:before="240" w:after="60"/>
      <w:jc w:val="center"/>
      <w:outlineLvl w:val="0"/>
    </w:pPr>
    <w:rPr>
      <w:rFonts w:asciiTheme="majorHAnsi" w:hAnsiTheme="majorHAnsi" w:eastAsiaTheme="majorEastAsia" w:cstheme="majorBidi"/>
      <w:b/>
      <w:bCs/>
      <w:sz w:val="32"/>
      <w:szCs w:val="32"/>
    </w:rPr>
  </w:style>
  <w:style w:type="character" w:styleId="30">
    <w:name w:val="Hyperlink"/>
    <w:unhideWhenUsed/>
    <w:qFormat/>
    <w:uiPriority w:val="99"/>
    <w:rPr>
      <w:color w:val="0000FF"/>
      <w:u w:val="single"/>
    </w:rPr>
  </w:style>
  <w:style w:type="character" w:styleId="31">
    <w:name w:val="footnote reference"/>
    <w:qFormat/>
    <w:uiPriority w:val="0"/>
    <w:rPr>
      <w:vertAlign w:val="superscript"/>
    </w:rPr>
  </w:style>
  <w:style w:type="paragraph" w:customStyle="1" w:styleId="32">
    <w:name w:val="文档正文"/>
    <w:basedOn w:val="1"/>
    <w:qFormat/>
    <w:uiPriority w:val="0"/>
    <w:pPr>
      <w:adjustRightInd w:val="0"/>
      <w:spacing w:line="480" w:lineRule="atLeast"/>
      <w:ind w:firstLine="567"/>
    </w:pPr>
    <w:rPr>
      <w:rFonts w:ascii="宋体" w:hAnsi="宋体"/>
      <w:szCs w:val="22"/>
    </w:rPr>
  </w:style>
  <w:style w:type="character" w:customStyle="1" w:styleId="33">
    <w:name w:val="标题 5 字符"/>
    <w:basedOn w:val="29"/>
    <w:link w:val="2"/>
    <w:qFormat/>
    <w:uiPriority w:val="9"/>
    <w:rPr>
      <w:rFonts w:ascii="Calibri" w:hAnsi="Calibri" w:eastAsia="黑体"/>
      <w:bCs/>
      <w:kern w:val="2"/>
      <w:sz w:val="24"/>
      <w:szCs w:val="28"/>
    </w:rPr>
  </w:style>
  <w:style w:type="character" w:customStyle="1" w:styleId="34">
    <w:name w:val="标题 6 字符"/>
    <w:basedOn w:val="29"/>
    <w:link w:val="7"/>
    <w:qFormat/>
    <w:uiPriority w:val="9"/>
    <w:rPr>
      <w:rFonts w:ascii="Cambria" w:hAnsi="Cambria" w:eastAsia="黑体"/>
      <w:bCs/>
      <w:kern w:val="2"/>
      <w:sz w:val="24"/>
      <w:szCs w:val="24"/>
    </w:rPr>
  </w:style>
  <w:style w:type="character" w:customStyle="1" w:styleId="35">
    <w:name w:val="标题 9 字符"/>
    <w:basedOn w:val="29"/>
    <w:link w:val="9"/>
    <w:qFormat/>
    <w:uiPriority w:val="9"/>
    <w:rPr>
      <w:rFonts w:ascii="Cambria" w:hAnsi="Cambria"/>
      <w:sz w:val="24"/>
      <w:szCs w:val="21"/>
    </w:rPr>
  </w:style>
  <w:style w:type="character" w:customStyle="1" w:styleId="36">
    <w:name w:val="日期 字符"/>
    <w:basedOn w:val="29"/>
    <w:link w:val="19"/>
    <w:qFormat/>
    <w:uiPriority w:val="0"/>
    <w:rPr>
      <w:kern w:val="2"/>
      <w:sz w:val="21"/>
      <w:szCs w:val="24"/>
    </w:rPr>
  </w:style>
  <w:style w:type="character" w:customStyle="1" w:styleId="37">
    <w:name w:val="批注框文本 字符"/>
    <w:basedOn w:val="29"/>
    <w:link w:val="21"/>
    <w:qFormat/>
    <w:uiPriority w:val="0"/>
    <w:rPr>
      <w:rFonts w:asciiTheme="minorHAnsi" w:hAnsiTheme="minorHAnsi" w:eastAsiaTheme="minorEastAsia" w:cstheme="minorBidi"/>
      <w:kern w:val="2"/>
      <w:sz w:val="18"/>
      <w:szCs w:val="18"/>
    </w:rPr>
  </w:style>
  <w:style w:type="character" w:customStyle="1" w:styleId="38">
    <w:name w:val="页脚 字符"/>
    <w:basedOn w:val="29"/>
    <w:link w:val="22"/>
    <w:qFormat/>
    <w:uiPriority w:val="99"/>
    <w:rPr>
      <w:kern w:val="2"/>
      <w:sz w:val="18"/>
      <w:szCs w:val="18"/>
    </w:rPr>
  </w:style>
  <w:style w:type="character" w:customStyle="1" w:styleId="39">
    <w:name w:val="页眉 字符"/>
    <w:basedOn w:val="29"/>
    <w:link w:val="23"/>
    <w:qFormat/>
    <w:uiPriority w:val="99"/>
    <w:rPr>
      <w:rFonts w:asciiTheme="minorHAnsi" w:hAnsiTheme="minorHAnsi" w:eastAsiaTheme="minorEastAsia" w:cstheme="minorBidi"/>
      <w:kern w:val="2"/>
      <w:sz w:val="18"/>
      <w:szCs w:val="18"/>
    </w:rPr>
  </w:style>
  <w:style w:type="character" w:customStyle="1" w:styleId="40">
    <w:name w:val="标题 字符"/>
    <w:basedOn w:val="29"/>
    <w:link w:val="27"/>
    <w:qFormat/>
    <w:uiPriority w:val="0"/>
    <w:rPr>
      <w:rFonts w:asciiTheme="majorHAnsi" w:hAnsiTheme="majorHAnsi" w:eastAsiaTheme="majorEastAsia" w:cstheme="majorBidi"/>
      <w:b/>
      <w:bCs/>
      <w:kern w:val="2"/>
      <w:sz w:val="32"/>
      <w:szCs w:val="32"/>
    </w:rPr>
  </w:style>
  <w:style w:type="paragraph" w:customStyle="1" w:styleId="41">
    <w:name w:val="p1"/>
    <w:basedOn w:val="1"/>
    <w:qFormat/>
    <w:uiPriority w:val="0"/>
    <w:pPr>
      <w:widowControl/>
      <w:jc w:val="left"/>
    </w:pPr>
    <w:rPr>
      <w:rFonts w:ascii=".苹方-简" w:hAnsi=".苹方-简" w:eastAsia=".苹方-简"/>
      <w:color w:val="454545"/>
      <w:kern w:val="0"/>
      <w:sz w:val="18"/>
      <w:szCs w:val="18"/>
    </w:rPr>
  </w:style>
  <w:style w:type="character" w:customStyle="1" w:styleId="42">
    <w:name w:val="s1"/>
    <w:basedOn w:val="29"/>
    <w:qFormat/>
    <w:uiPriority w:val="0"/>
    <w:rPr>
      <w:rFonts w:ascii="Helvetica" w:hAnsi="Helvetica" w:eastAsia="Helvetica" w:cs="Helvetica"/>
      <w:sz w:val="24"/>
      <w:szCs w:val="24"/>
    </w:rPr>
  </w:style>
  <w:style w:type="paragraph" w:customStyle="1" w:styleId="43">
    <w:name w:val="列出段落1"/>
    <w:basedOn w:val="1"/>
    <w:qFormat/>
    <w:uiPriority w:val="34"/>
    <w:pPr>
      <w:widowControl/>
      <w:tabs>
        <w:tab w:val="left" w:pos="1106"/>
        <w:tab w:val="left" w:pos="2211"/>
        <w:tab w:val="left" w:pos="3317"/>
        <w:tab w:val="left" w:pos="4423"/>
        <w:tab w:val="left" w:pos="5528"/>
        <w:tab w:val="left" w:pos="6634"/>
        <w:tab w:val="left" w:pos="7740"/>
      </w:tabs>
      <w:ind w:left="720"/>
      <w:contextualSpacing/>
      <w:jc w:val="left"/>
    </w:pPr>
    <w:rPr>
      <w:rFonts w:ascii="Arial" w:hAnsi="Arial"/>
      <w:kern w:val="0"/>
      <w:szCs w:val="22"/>
    </w:rPr>
  </w:style>
  <w:style w:type="paragraph" w:customStyle="1" w:styleId="44">
    <w:name w:val="列出段落2"/>
    <w:basedOn w:val="1"/>
    <w:qFormat/>
    <w:uiPriority w:val="34"/>
    <w:pPr>
      <w:ind w:firstLine="420" w:firstLineChars="200"/>
    </w:pPr>
  </w:style>
  <w:style w:type="paragraph" w:customStyle="1" w:styleId="45">
    <w:name w:val="5.1.1"/>
    <w:basedOn w:val="5"/>
    <w:qFormat/>
    <w:uiPriority w:val="0"/>
    <w:pPr>
      <w:spacing w:line="300" w:lineRule="auto"/>
      <w:ind w:left="170" w:firstLine="0"/>
    </w:pPr>
    <w:rPr>
      <w:sz w:val="22"/>
    </w:rPr>
  </w:style>
  <w:style w:type="paragraph" w:customStyle="1" w:styleId="46">
    <w:name w:val="5.1"/>
    <w:basedOn w:val="4"/>
    <w:qFormat/>
    <w:uiPriority w:val="0"/>
    <w:pPr>
      <w:spacing w:beforeLines="50" w:afterLines="50" w:line="300" w:lineRule="auto"/>
    </w:pPr>
    <w:rPr>
      <w:sz w:val="22"/>
    </w:rPr>
  </w:style>
  <w:style w:type="paragraph" w:customStyle="1" w:styleId="47">
    <w:name w:val="列出段落3"/>
    <w:basedOn w:val="1"/>
    <w:link w:val="48"/>
    <w:qFormat/>
    <w:uiPriority w:val="34"/>
    <w:pPr>
      <w:ind w:firstLine="420" w:firstLineChars="200"/>
    </w:pPr>
  </w:style>
  <w:style w:type="character" w:customStyle="1" w:styleId="48">
    <w:name w:val="列出段落 字符"/>
    <w:basedOn w:val="29"/>
    <w:link w:val="47"/>
    <w:qFormat/>
    <w:locked/>
    <w:uiPriority w:val="34"/>
    <w:rPr>
      <w:rFonts w:asciiTheme="minorHAnsi" w:hAnsiTheme="minorHAnsi" w:eastAsiaTheme="minorEastAsia" w:cstheme="minorBidi"/>
      <w:kern w:val="2"/>
      <w:sz w:val="21"/>
      <w:szCs w:val="24"/>
    </w:rPr>
  </w:style>
  <w:style w:type="paragraph" w:customStyle="1" w:styleId="49">
    <w:name w:val="修订1"/>
    <w:hidden/>
    <w:semiHidden/>
    <w:qFormat/>
    <w:uiPriority w:val="99"/>
    <w:rPr>
      <w:rFonts w:asciiTheme="minorHAnsi" w:hAnsiTheme="minorHAnsi" w:eastAsiaTheme="minorEastAsia" w:cstheme="minorBidi"/>
      <w:kern w:val="2"/>
      <w:sz w:val="21"/>
      <w:szCs w:val="24"/>
      <w:lang w:val="en-US" w:eastAsia="zh-CN" w:bidi="ar-SA"/>
    </w:rPr>
  </w:style>
  <w:style w:type="character" w:customStyle="1" w:styleId="50">
    <w:name w:val="不明显参考1"/>
    <w:qFormat/>
    <w:uiPriority w:val="31"/>
    <w:rPr>
      <w:smallCaps/>
      <w:color w:val="C0504D"/>
      <w:u w:val="single"/>
    </w:rPr>
  </w:style>
  <w:style w:type="paragraph" w:customStyle="1" w:styleId="51">
    <w:name w:val="修订2"/>
    <w:hidden/>
    <w:semiHidden/>
    <w:qFormat/>
    <w:uiPriority w:val="99"/>
    <w:rPr>
      <w:rFonts w:eastAsia="新宋体" w:asciiTheme="minorHAnsi" w:hAnsiTheme="minorHAnsi" w:cstheme="minorBidi"/>
      <w:kern w:val="2"/>
      <w:sz w:val="22"/>
      <w:szCs w:val="24"/>
      <w:lang w:val="en-US" w:eastAsia="zh-CN" w:bidi="ar-SA"/>
    </w:rPr>
  </w:style>
  <w:style w:type="paragraph" w:styleId="52">
    <w:name w:val="List Paragraph"/>
    <w:basedOn w:val="1"/>
    <w:link w:val="53"/>
    <w:qFormat/>
    <w:uiPriority w:val="34"/>
    <w:pPr>
      <w:spacing w:line="360" w:lineRule="auto"/>
      <w:ind w:firstLine="420" w:firstLineChars="200"/>
    </w:pPr>
    <w:rPr>
      <w:rFonts w:ascii="Calibri" w:hAnsi="Calibri" w:eastAsia="宋体" w:cs="Times New Roman"/>
      <w:sz w:val="21"/>
      <w:szCs w:val="22"/>
    </w:rPr>
  </w:style>
  <w:style w:type="character" w:customStyle="1" w:styleId="53">
    <w:name w:val="列表段落 字符"/>
    <w:link w:val="52"/>
    <w:qFormat/>
    <w:uiPriority w:val="34"/>
    <w:rPr>
      <w:rFonts w:ascii="Calibri" w:hAnsi="Calibri" w:eastAsia="宋体" w:cs="Times New Roman"/>
      <w:kern w:val="2"/>
      <w:sz w:val="21"/>
      <w:szCs w:val="22"/>
    </w:rPr>
  </w:style>
  <w:style w:type="paragraph" w:customStyle="1" w:styleId="54">
    <w:name w:val="样式 标题 1 + (中文) 宋体 加粗 行距: 1.5 倍行距"/>
    <w:basedOn w:val="3"/>
    <w:qFormat/>
    <w:uiPriority w:val="0"/>
    <w:pPr>
      <w:widowControl/>
      <w:numPr>
        <w:numId w:val="2"/>
      </w:numPr>
      <w:tabs>
        <w:tab w:val="left" w:pos="432"/>
        <w:tab w:val="left" w:pos="1095"/>
      </w:tabs>
      <w:adjustRightInd/>
      <w:snapToGrid/>
      <w:spacing w:before="340" w:after="330" w:line="360" w:lineRule="auto"/>
      <w:ind w:left="284" w:hanging="284"/>
    </w:pPr>
    <w:rPr>
      <w:rFonts w:ascii="Arial" w:hAnsi="Arial" w:eastAsia="黑体" w:cs="宋体"/>
      <w:sz w:val="44"/>
      <w:szCs w:val="20"/>
    </w:rPr>
  </w:style>
  <w:style w:type="paragraph" w:customStyle="1" w:styleId="55">
    <w:name w:val="！标题2"/>
    <w:basedOn w:val="4"/>
    <w:qFormat/>
    <w:uiPriority w:val="0"/>
    <w:pPr>
      <w:widowControl/>
      <w:numPr>
        <w:numId w:val="2"/>
      </w:numPr>
      <w:tabs>
        <w:tab w:val="left" w:pos="1095"/>
        <w:tab w:val="left" w:pos="1575"/>
      </w:tabs>
      <w:adjustRightInd/>
      <w:snapToGrid/>
      <w:spacing w:before="260" w:after="260" w:line="416" w:lineRule="auto"/>
      <w:ind w:left="718"/>
      <w:jc w:val="left"/>
    </w:pPr>
    <w:rPr>
      <w:rFonts w:eastAsiaTheme="majorEastAsia"/>
      <w:color w:val="auto"/>
      <w:sz w:val="32"/>
    </w:rPr>
  </w:style>
  <w:style w:type="paragraph" w:customStyle="1" w:styleId="56">
    <w:name w:val="样式 标题 3标题3标题3 + 段前: 0.5 行 段后: 0.5 行1"/>
    <w:basedOn w:val="5"/>
    <w:qFormat/>
    <w:uiPriority w:val="0"/>
    <w:pPr>
      <w:widowControl/>
      <w:numPr>
        <w:numId w:val="2"/>
      </w:numPr>
      <w:tabs>
        <w:tab w:val="left" w:pos="999"/>
        <w:tab w:val="left" w:pos="1095"/>
        <w:tab w:val="left" w:pos="1995"/>
      </w:tabs>
      <w:adjustRightInd/>
      <w:snapToGrid/>
      <w:spacing w:before="0" w:after="0" w:line="360" w:lineRule="auto"/>
      <w:ind w:left="0" w:firstLine="0"/>
      <w:jc w:val="left"/>
    </w:pPr>
    <w:rPr>
      <w:rFonts w:ascii="Verdana" w:hAnsi="Verdana" w:eastAsia="黑体" w:cs="宋体"/>
      <w:kern w:val="0"/>
      <w:sz w:val="30"/>
      <w:szCs w:val="20"/>
    </w:rPr>
  </w:style>
  <w:style w:type="paragraph" w:customStyle="1" w:styleId="57">
    <w:name w:val="标题4标题4"/>
    <w:basedOn w:val="6"/>
    <w:qFormat/>
    <w:uiPriority w:val="0"/>
    <w:pPr>
      <w:widowControl/>
      <w:numPr>
        <w:numId w:val="2"/>
      </w:numPr>
      <w:tabs>
        <w:tab w:val="left" w:pos="999"/>
        <w:tab w:val="left" w:pos="1095"/>
        <w:tab w:val="left" w:pos="2415"/>
        <w:tab w:val="clear" w:pos="0"/>
      </w:tabs>
      <w:spacing w:line="376" w:lineRule="auto"/>
      <w:ind w:left="862" w:hanging="862"/>
      <w:jc w:val="left"/>
    </w:pPr>
    <w:rPr>
      <w:rFonts w:ascii="Verdana" w:hAnsi="Verdana" w:cs="Times New Roman"/>
      <w:bCs/>
      <w:color w:val="auto"/>
      <w:sz w:val="28"/>
    </w:rPr>
  </w:style>
  <w:style w:type="character" w:customStyle="1" w:styleId="58">
    <w:name w:val="标题 7 字符"/>
    <w:basedOn w:val="29"/>
    <w:link w:val="8"/>
    <w:qFormat/>
    <w:uiPriority w:val="9"/>
    <w:rPr>
      <w:rFonts w:ascii="黑体" w:hAnsi="黑体" w:eastAsia="黑体" w:cs="Times New Roman"/>
      <w:b/>
      <w:bCs/>
      <w:kern w:val="2"/>
      <w:sz w:val="21"/>
      <w:szCs w:val="24"/>
    </w:rPr>
  </w:style>
  <w:style w:type="character" w:customStyle="1" w:styleId="59">
    <w:name w:val="font01"/>
    <w:basedOn w:val="29"/>
    <w:qFormat/>
    <w:uiPriority w:val="0"/>
    <w:rPr>
      <w:rFonts w:hint="eastAsia" w:ascii="等线" w:hAnsi="等线" w:eastAsia="等线" w:cs="等线"/>
      <w:color w:val="000000"/>
      <w:sz w:val="22"/>
      <w:szCs w:val="22"/>
      <w:u w:val="none"/>
    </w:rPr>
  </w:style>
  <w:style w:type="paragraph" w:customStyle="1" w:styleId="60">
    <w:name w:val="修订3"/>
    <w:hidden/>
    <w:semiHidden/>
    <w:qFormat/>
    <w:uiPriority w:val="99"/>
    <w:rPr>
      <w:rFonts w:eastAsia="新宋体" w:asciiTheme="minorHAnsi" w:hAnsiTheme="minorHAnsi" w:cstheme="minorBidi"/>
      <w:kern w:val="2"/>
      <w:sz w:val="22"/>
      <w:szCs w:val="24"/>
      <w:lang w:val="en-US" w:eastAsia="zh-CN" w:bidi="ar-SA"/>
    </w:rPr>
  </w:style>
  <w:style w:type="character" w:customStyle="1" w:styleId="61">
    <w:name w:val="纯文本 Char1"/>
    <w:qFormat/>
    <w:uiPriority w:val="0"/>
    <w:rPr>
      <w:rFonts w:ascii="宋体" w:hAnsi="Courier New" w:eastAsia="宋体"/>
      <w:kern w:val="2"/>
      <w:sz w:val="21"/>
      <w:lang w:val="en-US" w:eastAsia="zh-CN" w:bidi="ar-SA"/>
    </w:rPr>
  </w:style>
  <w:style w:type="character" w:customStyle="1" w:styleId="62">
    <w:name w:val="纯文本 字符"/>
    <w:link w:val="18"/>
    <w:qFormat/>
    <w:uiPriority w:val="0"/>
    <w:rPr>
      <w:rFonts w:ascii="Wingdings" w:hAnsi="长城仿宋" w:eastAsia="Wingdings"/>
      <w:sz w:val="21"/>
      <w:szCs w:val="21"/>
    </w:rPr>
  </w:style>
  <w:style w:type="character" w:customStyle="1" w:styleId="63">
    <w:name w:val="纯文本 Char2"/>
    <w:basedOn w:val="29"/>
    <w:semiHidden/>
    <w:qFormat/>
    <w:uiPriority w:val="0"/>
    <w:rPr>
      <w:rFonts w:ascii="宋体" w:hAnsi="Courier New" w:eastAsia="宋体" w:cs="Courier New"/>
      <w:kern w:val="2"/>
      <w:sz w:val="21"/>
      <w:szCs w:val="21"/>
    </w:rPr>
  </w:style>
  <w:style w:type="character" w:customStyle="1" w:styleId="64">
    <w:name w:val="NormalCharacter"/>
    <w:qFormat/>
    <w:uiPriority w:val="99"/>
  </w:style>
  <w:style w:type="paragraph" w:customStyle="1" w:styleId="65">
    <w:name w:val="[Normal]"/>
    <w:qFormat/>
    <w:uiPriority w:val="0"/>
    <w:rPr>
      <w:rFonts w:ascii="宋体" w:hAnsi="宋体" w:eastAsia="宋体" w:cs="黑体"/>
      <w:sz w:val="24"/>
      <w:szCs w:val="22"/>
      <w:lang w:val="zh-CN"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57</Pages>
  <Words>26930</Words>
  <Characters>28835</Characters>
  <Lines>179</Lines>
  <Paragraphs>50</Paragraphs>
  <TotalTime>4</TotalTime>
  <ScaleCrop>false</ScaleCrop>
  <LinksUpToDate>false</LinksUpToDate>
  <CharactersWithSpaces>30596</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2021-07-29T00:06:00Z</dcterms:created>
  <dc:creator>wangyufeng</dc:creator>
  <cp:lastModifiedBy>胡晓武</cp:lastModifiedBy>
  <dcterms:modified xsi:type="dcterms:W3CDTF">2023-03-14T07:53:14Z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1AFFCDD021A14E0F9F97D9B757312122</vt:lpwstr>
  </property>
</Properties>
</file>