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33B" w:rsidRPr="00B12D84" w:rsidRDefault="00CC433B" w:rsidP="00CC433B">
      <w:pPr>
        <w:spacing w:line="560" w:lineRule="exact"/>
        <w:rPr>
          <w:rFonts w:ascii="仿宋_GB2312" w:hint="eastAsia"/>
        </w:rPr>
      </w:pPr>
      <w:r>
        <w:rPr>
          <w:rFonts w:ascii="仿宋_GB2312" w:hint="eastAsia"/>
        </w:rPr>
        <w:t>附件：</w:t>
      </w:r>
    </w:p>
    <w:p w:rsidR="00CC433B" w:rsidRPr="00432704" w:rsidRDefault="00CC433B" w:rsidP="00CC433B">
      <w:pPr>
        <w:rPr>
          <w:rFonts w:ascii="仿宋_GB2312" w:hint="eastAsia"/>
        </w:rPr>
      </w:pPr>
    </w:p>
    <w:p w:rsidR="00CC433B" w:rsidRPr="00F54C47" w:rsidRDefault="00CC433B" w:rsidP="00CC433B">
      <w:pPr>
        <w:spacing w:line="560" w:lineRule="exact"/>
        <w:jc w:val="center"/>
        <w:rPr>
          <w:rFonts w:ascii="方正小标宋简体" w:eastAsia="方正小标宋简体" w:hAnsi="黑体" w:hint="eastAsia"/>
          <w:color w:val="000000"/>
          <w:sz w:val="36"/>
          <w:szCs w:val="36"/>
        </w:rPr>
      </w:pPr>
      <w:r w:rsidRPr="00F54C47">
        <w:rPr>
          <w:rFonts w:ascii="方正小标宋简体" w:eastAsia="方正小标宋简体" w:hAnsi="黑体" w:hint="eastAsia"/>
          <w:color w:val="000000"/>
          <w:sz w:val="36"/>
          <w:szCs w:val="36"/>
        </w:rPr>
        <w:t>关于落实农村水电站生态环境保护措施的通知</w:t>
      </w:r>
    </w:p>
    <w:p w:rsidR="00CC433B" w:rsidRPr="00F54C47" w:rsidRDefault="00CC433B" w:rsidP="00CC433B">
      <w:pPr>
        <w:spacing w:line="400" w:lineRule="exact"/>
        <w:jc w:val="center"/>
        <w:rPr>
          <w:rFonts w:ascii="方正小标宋简体" w:eastAsia="方正小标宋简体" w:hAnsi="黑体" w:hint="eastAsia"/>
          <w:color w:val="000000"/>
          <w:sz w:val="36"/>
          <w:szCs w:val="36"/>
        </w:rPr>
      </w:pPr>
      <w:r w:rsidRPr="00F54C47">
        <w:rPr>
          <w:rFonts w:ascii="方正小标宋简体" w:eastAsia="方正小标宋简体" w:hAnsi="黑体" w:hint="eastAsia"/>
          <w:color w:val="000000"/>
          <w:sz w:val="36"/>
          <w:szCs w:val="36"/>
        </w:rPr>
        <w:t>（征求意见稿）</w:t>
      </w:r>
    </w:p>
    <w:p w:rsidR="00CC433B" w:rsidRDefault="00CC433B" w:rsidP="00CC433B">
      <w:pPr>
        <w:spacing w:line="600" w:lineRule="exact"/>
        <w:ind w:firstLineChars="200" w:firstLine="640"/>
        <w:rPr>
          <w:rFonts w:ascii="仿宋_GB2312" w:hint="eastAsia"/>
          <w:color w:val="000000"/>
        </w:rPr>
      </w:pPr>
    </w:p>
    <w:p w:rsidR="00CC433B" w:rsidRPr="00B12D84" w:rsidRDefault="00CC433B" w:rsidP="00CC433B">
      <w:pPr>
        <w:spacing w:line="600" w:lineRule="exact"/>
        <w:ind w:firstLineChars="200" w:firstLine="640"/>
        <w:rPr>
          <w:rFonts w:ascii="仿宋_GB2312" w:hint="eastAsia"/>
          <w:color w:val="000000"/>
        </w:rPr>
      </w:pPr>
      <w:r w:rsidRPr="00B12D84">
        <w:rPr>
          <w:rFonts w:ascii="仿宋_GB2312" w:hint="eastAsia"/>
          <w:color w:val="000000"/>
        </w:rPr>
        <w:t>为加快推进长江经济带小水电清理整改工作，根据</w:t>
      </w:r>
      <w:r w:rsidRPr="00944DF1">
        <w:rPr>
          <w:rFonts w:ascii="仿宋_GB2312" w:hint="eastAsia"/>
          <w:color w:val="000000"/>
        </w:rPr>
        <w:t>水利部、生态环境部《关于加强长江经济带小水电站生态流量监管的通知》（水电</w:t>
      </w:r>
      <w:r w:rsidRPr="00B12D84">
        <w:rPr>
          <w:rFonts w:ascii="仿宋_GB2312" w:hint="eastAsia"/>
          <w:color w:val="000000"/>
        </w:rPr>
        <w:t>〔2019〕</w:t>
      </w:r>
      <w:r w:rsidRPr="00944DF1">
        <w:rPr>
          <w:rFonts w:ascii="仿宋_GB2312" w:hint="eastAsia"/>
          <w:color w:val="000000"/>
        </w:rPr>
        <w:t>241号）</w:t>
      </w:r>
      <w:r>
        <w:rPr>
          <w:rFonts w:ascii="仿宋_GB2312" w:hint="eastAsia"/>
          <w:color w:val="000000"/>
        </w:rPr>
        <w:t>，</w:t>
      </w:r>
      <w:r w:rsidRPr="00B12D84">
        <w:rPr>
          <w:rFonts w:ascii="仿宋_GB2312" w:hint="eastAsia"/>
          <w:color w:val="000000"/>
        </w:rPr>
        <w:t>省水利厅、省发展和改革委员会、省生态环境厅、省能源局联合印发的《浙江省小水电清理整改工作实施方案》（浙水农电〔2019〕1号）、《浙江省小水电清理整改综合评估指导意见》（浙水农电〔2019〕8号）文件精神，现将落实农村水电站生态环境保护措施有关事项通知如下：</w:t>
      </w:r>
    </w:p>
    <w:p w:rsidR="00CC433B" w:rsidRPr="00F54C47" w:rsidRDefault="00CC433B" w:rsidP="00CC433B">
      <w:pPr>
        <w:spacing w:line="600" w:lineRule="exact"/>
        <w:ind w:firstLineChars="200" w:firstLine="640"/>
        <w:rPr>
          <w:rFonts w:ascii="黑体" w:eastAsia="黑体" w:hAnsi="黑体" w:hint="eastAsia"/>
        </w:rPr>
      </w:pPr>
      <w:r w:rsidRPr="00F54C47">
        <w:rPr>
          <w:rFonts w:ascii="黑体" w:eastAsia="黑体" w:hAnsi="黑体" w:hint="eastAsia"/>
        </w:rPr>
        <w:t>一、积极完善环境影响评价手续</w:t>
      </w:r>
    </w:p>
    <w:p w:rsidR="00CC433B" w:rsidRPr="00B12D84" w:rsidRDefault="00CC433B" w:rsidP="00CC433B">
      <w:pPr>
        <w:spacing w:line="700" w:lineRule="exact"/>
        <w:ind w:firstLineChars="200" w:firstLine="640"/>
        <w:jc w:val="left"/>
        <w:rPr>
          <w:rFonts w:ascii="仿宋_GB2312" w:hint="eastAsia"/>
          <w:color w:val="000000"/>
        </w:rPr>
      </w:pPr>
      <w:r w:rsidRPr="00B12D84">
        <w:rPr>
          <w:rFonts w:ascii="仿宋_GB2312" w:hint="eastAsia"/>
          <w:color w:val="000000"/>
        </w:rPr>
        <w:t>经小水电清理整改综合评估列入整改类的水电站，参照《温州市工业企业环保行政许可规范管理改革方</w:t>
      </w:r>
      <w:r w:rsidRPr="00432704">
        <w:rPr>
          <w:rFonts w:ascii="仿宋_GB2312" w:hint="eastAsia"/>
        </w:rPr>
        <w:t>案》规定，对需要完善环境影响评价手续的，编制《现状环境影响评估报告》，报有审批权限的生态环境部门登记备案；对未完成</w:t>
      </w:r>
      <w:r w:rsidRPr="00B12D84">
        <w:rPr>
          <w:rFonts w:ascii="仿宋_GB2312" w:hint="eastAsia"/>
          <w:color w:val="000000"/>
        </w:rPr>
        <w:t>环保验收的，由建设单位组织建设项目竣工环境保护验收，编制验收调查报告，登录全国建设项目竣工环境保护验收信息平台填报相关信息，生态环境主管部门对上述信息予以公开。</w:t>
      </w:r>
    </w:p>
    <w:p w:rsidR="00CC433B" w:rsidRPr="00F54C47" w:rsidRDefault="00CC433B" w:rsidP="00CC433B">
      <w:pPr>
        <w:spacing w:line="600" w:lineRule="exact"/>
        <w:ind w:firstLineChars="200" w:firstLine="640"/>
        <w:rPr>
          <w:rFonts w:ascii="黑体" w:eastAsia="黑体" w:hAnsi="黑体" w:hint="eastAsia"/>
        </w:rPr>
      </w:pPr>
      <w:r>
        <w:rPr>
          <w:rFonts w:ascii="黑体" w:eastAsia="黑体" w:hAnsi="黑体" w:hint="eastAsia"/>
        </w:rPr>
        <w:lastRenderedPageBreak/>
        <w:t>二</w:t>
      </w:r>
      <w:r w:rsidRPr="00F54C47">
        <w:rPr>
          <w:rFonts w:ascii="黑体" w:eastAsia="黑体" w:hAnsi="黑体" w:hint="eastAsia"/>
        </w:rPr>
        <w:t>、分类监测生态流量泄放过程</w:t>
      </w:r>
    </w:p>
    <w:p w:rsidR="00CC433B" w:rsidRPr="00B12D84" w:rsidRDefault="00CC433B" w:rsidP="00CC433B">
      <w:pPr>
        <w:ind w:firstLineChars="200" w:firstLine="640"/>
        <w:rPr>
          <w:rFonts w:ascii="仿宋_GB2312" w:hint="eastAsia"/>
        </w:rPr>
      </w:pPr>
      <w:r w:rsidRPr="00B12D84">
        <w:rPr>
          <w:rFonts w:ascii="仿宋_GB2312" w:hint="eastAsia"/>
        </w:rPr>
        <w:t>（一）农村水电站生态流量泄放监测类型包括静态图像、动态视频和实时流量等三种；监测方式包括在线监测和离线监测两种。静态图像：保存生态流量泄放静态记录；动态视频：安装摄像头，实时录像，保存生态流量动态泄放过程；实时流量：安装流量计或计量装置，记录生态流量泄放量。</w:t>
      </w:r>
    </w:p>
    <w:p w:rsidR="00CC433B" w:rsidRDefault="00CC433B" w:rsidP="00CC433B">
      <w:pPr>
        <w:ind w:firstLineChars="200" w:firstLine="640"/>
        <w:rPr>
          <w:rFonts w:ascii="仿宋_GB2312" w:hint="eastAsia"/>
        </w:rPr>
      </w:pPr>
      <w:r w:rsidRPr="00B12D84">
        <w:rPr>
          <w:rFonts w:ascii="仿宋_GB2312" w:hint="eastAsia"/>
        </w:rPr>
        <w:t>（二）根据电站生态流量核定断面生态流量泄放方式、监测位置通讯网络条件、特殊监测要求等统筹确定生态流量监测类型和监测方式。</w:t>
      </w:r>
      <w:r w:rsidRPr="00432704">
        <w:rPr>
          <w:rFonts w:ascii="仿宋_GB2312" w:hint="eastAsia"/>
        </w:rPr>
        <w:t>当上述条</w:t>
      </w:r>
      <w:r w:rsidRPr="00B12D84">
        <w:rPr>
          <w:rFonts w:ascii="仿宋_GB2312" w:hint="eastAsia"/>
        </w:rPr>
        <w:t>件及有关要求发生变化时，应及时调整监测类型和监测方式。</w:t>
      </w:r>
      <w:r w:rsidRPr="00432704">
        <w:rPr>
          <w:rFonts w:ascii="仿宋_GB2312" w:hint="eastAsia"/>
        </w:rPr>
        <w:t>一般情况下，生态流量泄放设施有节制的应采用实时流量监测类型，生态流量泄放设施无节制的可采用动态视频或实时流量监测类型；生态流量监测位置处通讯网络已覆盖的宜采用在线监测，无通讯网络覆盖的</w:t>
      </w:r>
      <w:proofErr w:type="gramStart"/>
      <w:r w:rsidRPr="00432704">
        <w:rPr>
          <w:rFonts w:ascii="仿宋_GB2312" w:hint="eastAsia"/>
        </w:rPr>
        <w:t>暂采用</w:t>
      </w:r>
      <w:proofErr w:type="gramEnd"/>
      <w:r w:rsidRPr="00432704">
        <w:rPr>
          <w:rFonts w:ascii="仿宋_GB2312" w:hint="eastAsia"/>
        </w:rPr>
        <w:t>离线监测；生态流量泄放设施无节制且监测位置处通讯网络较弱的宜采用静态图像在线监测。</w:t>
      </w:r>
    </w:p>
    <w:p w:rsidR="00CC433B" w:rsidRPr="00B12D84" w:rsidRDefault="00CC433B" w:rsidP="00CC433B">
      <w:pPr>
        <w:ind w:firstLineChars="200" w:firstLine="640"/>
        <w:rPr>
          <w:rFonts w:ascii="仿宋_GB2312" w:hint="eastAsia"/>
        </w:rPr>
      </w:pPr>
      <w:r w:rsidRPr="00B12D84">
        <w:rPr>
          <w:rFonts w:ascii="仿宋_GB2312" w:hint="eastAsia"/>
        </w:rPr>
        <w:t>（三）</w:t>
      </w:r>
      <w:r w:rsidRPr="00432704">
        <w:rPr>
          <w:rFonts w:ascii="仿宋_GB2312" w:hint="eastAsia"/>
        </w:rPr>
        <w:t>农村水电站都应具备生态流量监测能力。</w:t>
      </w:r>
      <w:r w:rsidRPr="00B12D84">
        <w:rPr>
          <w:rFonts w:ascii="仿宋_GB2312" w:hint="eastAsia"/>
        </w:rPr>
        <w:t>省市县三级河道上的水电站及县级以上人民政府确定需要在线监测的水电站</w:t>
      </w:r>
      <w:r w:rsidRPr="00432704">
        <w:rPr>
          <w:rFonts w:ascii="仿宋_GB2312" w:hint="eastAsia"/>
        </w:rPr>
        <w:t>应采用动态视频或实时流量监测，并于2020 年底前实现在线监测；</w:t>
      </w:r>
      <w:r w:rsidRPr="00B12D84">
        <w:rPr>
          <w:rFonts w:ascii="仿宋_GB2312" w:hint="eastAsia"/>
        </w:rPr>
        <w:t>其他水电站逐步实现在线监测，在实现在线监测前，</w:t>
      </w:r>
      <w:proofErr w:type="gramStart"/>
      <w:r w:rsidRPr="00B12D84">
        <w:rPr>
          <w:rFonts w:ascii="仿宋_GB2312" w:hint="eastAsia"/>
        </w:rPr>
        <w:t>暂采用</w:t>
      </w:r>
      <w:proofErr w:type="gramEnd"/>
      <w:r w:rsidRPr="00B12D84">
        <w:rPr>
          <w:rFonts w:ascii="仿宋_GB2312" w:hint="eastAsia"/>
        </w:rPr>
        <w:t>离线监测方式，自行保存有关数据备查</w:t>
      </w:r>
      <w:r>
        <w:rPr>
          <w:rFonts w:ascii="仿宋_GB2312" w:hint="eastAsia"/>
        </w:rPr>
        <w:t>，</w:t>
      </w:r>
      <w:r w:rsidRPr="00474117">
        <w:rPr>
          <w:rFonts w:ascii="仿宋_GB2312" w:hint="eastAsia"/>
        </w:rPr>
        <w:t>并定期报送至县级水行政主管部门和生态环境主管部门</w:t>
      </w:r>
      <w:r>
        <w:rPr>
          <w:rFonts w:ascii="仿宋_GB2312" w:hint="eastAsia"/>
        </w:rPr>
        <w:t>。</w:t>
      </w:r>
    </w:p>
    <w:p w:rsidR="00CC433B" w:rsidRPr="00B12D84" w:rsidRDefault="00CC433B" w:rsidP="00CC433B">
      <w:pPr>
        <w:ind w:firstLineChars="200" w:firstLine="640"/>
        <w:rPr>
          <w:rFonts w:ascii="仿宋_GB2312" w:hint="eastAsia"/>
        </w:rPr>
      </w:pPr>
      <w:r w:rsidRPr="00B12D84">
        <w:rPr>
          <w:rFonts w:ascii="仿宋_GB2312" w:hint="eastAsia"/>
        </w:rPr>
        <w:t>（四）</w:t>
      </w:r>
      <w:r w:rsidRPr="00432704">
        <w:rPr>
          <w:rFonts w:ascii="仿宋_GB2312" w:hint="eastAsia"/>
        </w:rPr>
        <w:t>各级有关部门积极筹集和落实专项资金，保障生</w:t>
      </w:r>
      <w:r w:rsidRPr="00432704">
        <w:rPr>
          <w:rFonts w:ascii="仿宋_GB2312" w:hint="eastAsia"/>
        </w:rPr>
        <w:lastRenderedPageBreak/>
        <w:t>态流量监测设施及管理平台建设。</w:t>
      </w:r>
      <w:r w:rsidRPr="00B12D84">
        <w:rPr>
          <w:rFonts w:ascii="仿宋_GB2312" w:hint="eastAsia"/>
        </w:rPr>
        <w:t>由市级</w:t>
      </w:r>
      <w:r>
        <w:rPr>
          <w:rFonts w:ascii="仿宋_GB2312" w:hint="eastAsia"/>
        </w:rPr>
        <w:t>水行政主管部门</w:t>
      </w:r>
      <w:r w:rsidRPr="00B12D84">
        <w:rPr>
          <w:rFonts w:ascii="仿宋_GB2312" w:hint="eastAsia"/>
        </w:rPr>
        <w:t>统一建立小水电生态流量监管信息平台，向县级有关主管部门开放，接收各站点监测信息并向上级平台开放相关数据。由县级</w:t>
      </w:r>
      <w:r>
        <w:rPr>
          <w:rFonts w:ascii="仿宋_GB2312" w:hint="eastAsia"/>
        </w:rPr>
        <w:t>水行政主管部门</w:t>
      </w:r>
      <w:r w:rsidRPr="00B12D84">
        <w:rPr>
          <w:rFonts w:ascii="仿宋_GB2312" w:hint="eastAsia"/>
        </w:rPr>
        <w:t>负责各站点终端监测设施建设，监测设施应具备数据(图像)采集、保存、上传、导出等功能。</w:t>
      </w:r>
    </w:p>
    <w:p w:rsidR="00CC433B" w:rsidRPr="00F54C47" w:rsidRDefault="00CC433B" w:rsidP="00CC433B">
      <w:pPr>
        <w:spacing w:line="600" w:lineRule="exact"/>
        <w:ind w:firstLineChars="200" w:firstLine="640"/>
        <w:rPr>
          <w:rFonts w:ascii="黑体" w:eastAsia="黑体" w:hAnsi="黑体" w:hint="eastAsia"/>
        </w:rPr>
      </w:pPr>
      <w:r>
        <w:rPr>
          <w:rFonts w:ascii="黑体" w:eastAsia="黑体" w:hAnsi="黑体" w:hint="eastAsia"/>
        </w:rPr>
        <w:t>三</w:t>
      </w:r>
      <w:r w:rsidRPr="00F54C47">
        <w:rPr>
          <w:rFonts w:ascii="黑体" w:eastAsia="黑体" w:hAnsi="黑体" w:hint="eastAsia"/>
        </w:rPr>
        <w:t>、规范传输生态流量监测数据</w:t>
      </w:r>
    </w:p>
    <w:p w:rsidR="00CC433B" w:rsidRPr="00B12D84" w:rsidRDefault="00CC433B" w:rsidP="00CC433B">
      <w:pPr>
        <w:widowControl/>
        <w:spacing w:line="560" w:lineRule="atLeast"/>
        <w:ind w:firstLine="560"/>
        <w:rPr>
          <w:rFonts w:ascii="仿宋_GB2312" w:hint="eastAsia"/>
        </w:rPr>
      </w:pPr>
      <w:r w:rsidRPr="00B12D84">
        <w:rPr>
          <w:rFonts w:ascii="仿宋_GB2312" w:hint="eastAsia"/>
        </w:rPr>
        <w:t>生态流量监测数据传输可通过有线光纤、宽带或无线网络等进行，监测数据传输应符合温州市水电站生态流量监测数据传输规定（详见附件）的要求。</w:t>
      </w:r>
    </w:p>
    <w:p w:rsidR="00CC433B" w:rsidRPr="00F54C47" w:rsidRDefault="00CC433B" w:rsidP="00CC433B">
      <w:pPr>
        <w:spacing w:line="600" w:lineRule="exact"/>
        <w:ind w:firstLineChars="200" w:firstLine="640"/>
        <w:rPr>
          <w:rFonts w:ascii="黑体" w:eastAsia="黑体" w:hAnsi="黑体" w:hint="eastAsia"/>
        </w:rPr>
      </w:pPr>
      <w:r>
        <w:rPr>
          <w:rFonts w:ascii="黑体" w:eastAsia="黑体" w:hAnsi="黑体" w:hint="eastAsia"/>
        </w:rPr>
        <w:t>四</w:t>
      </w:r>
      <w:r w:rsidRPr="00F54C47">
        <w:rPr>
          <w:rFonts w:ascii="黑体" w:eastAsia="黑体" w:hAnsi="黑体" w:hint="eastAsia"/>
        </w:rPr>
        <w:t>、强化生态流量监督与管理</w:t>
      </w:r>
    </w:p>
    <w:p w:rsidR="00CC433B" w:rsidRPr="00432704" w:rsidRDefault="00CC433B" w:rsidP="00CC433B">
      <w:pPr>
        <w:ind w:firstLineChars="200" w:firstLine="640"/>
        <w:rPr>
          <w:rFonts w:ascii="仿宋_GB2312" w:hint="eastAsia"/>
        </w:rPr>
      </w:pPr>
      <w:r w:rsidRPr="00B12D84">
        <w:rPr>
          <w:rFonts w:ascii="仿宋_GB2312" w:hint="eastAsia"/>
        </w:rPr>
        <w:t>（一）地方水行政主管部门会同生态环境部门限期完成农村水电站生态流量核定、明确监测类型，督促电站业主限期完成生</w:t>
      </w:r>
      <w:r w:rsidRPr="00432704">
        <w:rPr>
          <w:rFonts w:ascii="仿宋_GB2312" w:hint="eastAsia"/>
        </w:rPr>
        <w:t>态流量泄放设施改造。</w:t>
      </w:r>
    </w:p>
    <w:p w:rsidR="00CC433B" w:rsidRPr="00B12D84" w:rsidRDefault="00CC433B" w:rsidP="00CC433B">
      <w:pPr>
        <w:spacing w:line="600" w:lineRule="exact"/>
        <w:ind w:firstLineChars="200" w:firstLine="640"/>
        <w:contextualSpacing/>
        <w:rPr>
          <w:rFonts w:ascii="仿宋_GB2312" w:hint="eastAsia"/>
        </w:rPr>
      </w:pPr>
      <w:r w:rsidRPr="00B12D84">
        <w:rPr>
          <w:rFonts w:ascii="仿宋_GB2312" w:hint="eastAsia"/>
        </w:rPr>
        <w:t>（二）农村水电站应按照“电调服从水调”的原则，根据河道生态流量下泄要求，进行水量生态调度。</w:t>
      </w:r>
    </w:p>
    <w:p w:rsidR="00CC433B" w:rsidRPr="00432704" w:rsidRDefault="00CC433B" w:rsidP="00CC433B">
      <w:pPr>
        <w:spacing w:line="600" w:lineRule="exact"/>
        <w:ind w:firstLineChars="200" w:firstLine="640"/>
        <w:contextualSpacing/>
        <w:rPr>
          <w:rFonts w:ascii="仿宋_GB2312" w:hint="eastAsia"/>
        </w:rPr>
      </w:pPr>
      <w:r w:rsidRPr="00B12D84">
        <w:rPr>
          <w:rFonts w:ascii="仿宋_GB2312" w:hint="eastAsia"/>
        </w:rPr>
        <w:t>（三）</w:t>
      </w:r>
      <w:r w:rsidRPr="004A3A83">
        <w:rPr>
          <w:rFonts w:ascii="仿宋_GB2312" w:hint="eastAsia"/>
        </w:rPr>
        <w:t>加强生态流量泄放的监督管理，</w:t>
      </w:r>
      <w:r w:rsidRPr="003C4F9D">
        <w:rPr>
          <w:rFonts w:ascii="仿宋_GB2312" w:hint="eastAsia"/>
        </w:rPr>
        <w:t>对未按要求足额稳定泄放生态流量或按时报送生态流量监测监控数据的水电站，依法依规督促限期改正，逾期不改正的报送河湖长，必要时建议电网限制或禁止其发电上网。</w:t>
      </w:r>
    </w:p>
    <w:p w:rsidR="00CC433B" w:rsidRPr="00B12D84" w:rsidRDefault="00CC433B" w:rsidP="00CC433B">
      <w:pPr>
        <w:spacing w:line="600" w:lineRule="exact"/>
        <w:ind w:firstLineChars="200" w:firstLine="640"/>
        <w:contextualSpacing/>
        <w:rPr>
          <w:rFonts w:ascii="仿宋_GB2312" w:hint="eastAsia"/>
        </w:rPr>
      </w:pPr>
      <w:r w:rsidRPr="00B12D84">
        <w:rPr>
          <w:rFonts w:ascii="仿宋_GB2312" w:hint="eastAsia"/>
        </w:rPr>
        <w:t>（四）各地应结合实际，研究出台水电站生态调度运行补偿机制和补偿办法。</w:t>
      </w:r>
    </w:p>
    <w:p w:rsidR="00CC433B" w:rsidRPr="00B12D84" w:rsidRDefault="00CC433B" w:rsidP="00CC433B">
      <w:pPr>
        <w:spacing w:line="640" w:lineRule="exact"/>
        <w:ind w:firstLineChars="200" w:firstLine="640"/>
        <w:rPr>
          <w:rFonts w:ascii="仿宋_GB2312" w:hint="eastAsia"/>
        </w:rPr>
      </w:pPr>
      <w:r w:rsidRPr="00B12D84">
        <w:rPr>
          <w:rFonts w:ascii="仿宋_GB2312" w:cs="仿宋" w:hint="eastAsia"/>
          <w:kern w:val="0"/>
        </w:rPr>
        <w:t>本通知自印发之日起施行，有效期至</w:t>
      </w:r>
      <w:r w:rsidRPr="00B12D84">
        <w:rPr>
          <w:rFonts w:ascii="仿宋_GB2312" w:hint="eastAsia"/>
          <w:kern w:val="0"/>
        </w:rPr>
        <w:t xml:space="preserve">2022 </w:t>
      </w:r>
      <w:r w:rsidRPr="00B12D84">
        <w:rPr>
          <w:rFonts w:ascii="仿宋_GB2312" w:cs="仿宋" w:hint="eastAsia"/>
          <w:kern w:val="0"/>
        </w:rPr>
        <w:t>年底。</w:t>
      </w:r>
    </w:p>
    <w:p w:rsidR="00CC433B" w:rsidRPr="00773CA2" w:rsidRDefault="00CC433B" w:rsidP="00CC433B">
      <w:pPr>
        <w:spacing w:line="600" w:lineRule="exact"/>
        <w:ind w:firstLineChars="200" w:firstLine="640"/>
        <w:rPr>
          <w:rFonts w:ascii="仿宋_GB2312" w:hint="eastAsia"/>
        </w:rPr>
      </w:pPr>
      <w:r w:rsidRPr="00432704">
        <w:rPr>
          <w:rFonts w:ascii="仿宋_GB2312" w:hint="eastAsia"/>
        </w:rPr>
        <w:lastRenderedPageBreak/>
        <w:t>附件：温州市水电站生态流量监测数据传输规定</w:t>
      </w:r>
    </w:p>
    <w:p w:rsidR="004B7836" w:rsidRPr="00CC433B" w:rsidRDefault="004B7836">
      <w:bookmarkStart w:id="0" w:name="_GoBack"/>
      <w:bookmarkEnd w:id="0"/>
    </w:p>
    <w:sectPr w:rsidR="004B7836" w:rsidRPr="00CC43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7FB" w:rsidRDefault="007327FB" w:rsidP="00CC433B">
      <w:r>
        <w:separator/>
      </w:r>
    </w:p>
  </w:endnote>
  <w:endnote w:type="continuationSeparator" w:id="0">
    <w:p w:rsidR="007327FB" w:rsidRDefault="007327FB" w:rsidP="00CC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7FB" w:rsidRDefault="007327FB" w:rsidP="00CC433B">
      <w:r>
        <w:separator/>
      </w:r>
    </w:p>
  </w:footnote>
  <w:footnote w:type="continuationSeparator" w:id="0">
    <w:p w:rsidR="007327FB" w:rsidRDefault="007327FB" w:rsidP="00CC43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DE9"/>
    <w:rsid w:val="004B7836"/>
    <w:rsid w:val="007327FB"/>
    <w:rsid w:val="00902DE9"/>
    <w:rsid w:val="00CC4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33B"/>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43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C433B"/>
    <w:rPr>
      <w:sz w:val="18"/>
      <w:szCs w:val="18"/>
    </w:rPr>
  </w:style>
  <w:style w:type="paragraph" w:styleId="a4">
    <w:name w:val="footer"/>
    <w:basedOn w:val="a"/>
    <w:link w:val="Char0"/>
    <w:uiPriority w:val="99"/>
    <w:unhideWhenUsed/>
    <w:rsid w:val="00CC43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C433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33B"/>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43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C433B"/>
    <w:rPr>
      <w:sz w:val="18"/>
      <w:szCs w:val="18"/>
    </w:rPr>
  </w:style>
  <w:style w:type="paragraph" w:styleId="a4">
    <w:name w:val="footer"/>
    <w:basedOn w:val="a"/>
    <w:link w:val="Char0"/>
    <w:uiPriority w:val="99"/>
    <w:unhideWhenUsed/>
    <w:rsid w:val="00CC43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C43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wzsloa/wzsl</dc:creator>
  <cp:keywords/>
  <dc:description/>
  <cp:lastModifiedBy>wzsloa/wzsl</cp:lastModifiedBy>
  <cp:revision>2</cp:revision>
  <dcterms:created xsi:type="dcterms:W3CDTF">2019-09-05T02:39:00Z</dcterms:created>
  <dcterms:modified xsi:type="dcterms:W3CDTF">2019-09-05T02:39:00Z</dcterms:modified>
</cp:coreProperties>
</file>